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CAB3C" w14:textId="211AEB2F" w:rsidR="00B05082" w:rsidRDefault="00B05082" w:rsidP="00B05082">
      <w:pPr>
        <w:jc w:val="both"/>
        <w:rPr>
          <w:rFonts w:ascii="Times New Roman" w:hAnsi="Times New Roman" w:cs="Times New Roman"/>
          <w:b/>
          <w:sz w:val="22"/>
          <w:szCs w:val="22"/>
        </w:rPr>
      </w:pPr>
      <w:r>
        <w:rPr>
          <w:rFonts w:ascii="Times New Roman" w:hAnsi="Times New Roman" w:cs="Times New Roman"/>
          <w:b/>
          <w:sz w:val="22"/>
          <w:szCs w:val="22"/>
        </w:rPr>
        <w:t xml:space="preserve">South Africa’s intervention at the </w:t>
      </w:r>
      <w:r w:rsidR="000B4715">
        <w:rPr>
          <w:rFonts w:ascii="Times New Roman" w:hAnsi="Times New Roman" w:cs="Times New Roman"/>
          <w:b/>
          <w:sz w:val="22"/>
          <w:szCs w:val="22"/>
        </w:rPr>
        <w:t xml:space="preserve">Informal </w:t>
      </w:r>
      <w:r>
        <w:rPr>
          <w:rFonts w:ascii="Times New Roman" w:hAnsi="Times New Roman" w:cs="Times New Roman"/>
          <w:b/>
          <w:sz w:val="22"/>
          <w:szCs w:val="22"/>
        </w:rPr>
        <w:t>TRIPS Council</w:t>
      </w:r>
      <w:r w:rsidR="000B4715">
        <w:rPr>
          <w:rFonts w:ascii="Times New Roman" w:hAnsi="Times New Roman" w:cs="Times New Roman"/>
          <w:b/>
          <w:sz w:val="22"/>
          <w:szCs w:val="22"/>
        </w:rPr>
        <w:t>,</w:t>
      </w:r>
      <w:bookmarkStart w:id="0" w:name="_GoBack"/>
      <w:bookmarkEnd w:id="0"/>
      <w:r>
        <w:rPr>
          <w:rFonts w:ascii="Times New Roman" w:hAnsi="Times New Roman" w:cs="Times New Roman"/>
          <w:b/>
          <w:sz w:val="22"/>
          <w:szCs w:val="22"/>
        </w:rPr>
        <w:t xml:space="preserve"> 20 November 2020</w:t>
      </w:r>
    </w:p>
    <w:p w14:paraId="5D0BDAF6" w14:textId="5C5595D7" w:rsidR="00B05082" w:rsidRDefault="00B05082" w:rsidP="00B05082">
      <w:pPr>
        <w:jc w:val="both"/>
        <w:rPr>
          <w:rFonts w:ascii="Times New Roman" w:hAnsi="Times New Roman" w:cs="Times New Roman"/>
          <w:b/>
          <w:sz w:val="22"/>
          <w:szCs w:val="22"/>
        </w:rPr>
      </w:pPr>
    </w:p>
    <w:p w14:paraId="5A622D8C" w14:textId="3FCF8FD3" w:rsidR="00280788" w:rsidRDefault="00280788" w:rsidP="00B05082">
      <w:pPr>
        <w:jc w:val="both"/>
        <w:rPr>
          <w:rFonts w:ascii="Times New Roman" w:hAnsi="Times New Roman" w:cs="Times New Roman"/>
          <w:sz w:val="22"/>
          <w:szCs w:val="22"/>
        </w:rPr>
      </w:pPr>
      <w:r w:rsidRPr="002F215A">
        <w:rPr>
          <w:rFonts w:ascii="Times New Roman" w:hAnsi="Times New Roman" w:cs="Times New Roman"/>
          <w:sz w:val="22"/>
          <w:szCs w:val="22"/>
        </w:rPr>
        <w:t>Thank you</w:t>
      </w:r>
      <w:r w:rsidR="002F215A">
        <w:rPr>
          <w:rFonts w:ascii="Times New Roman" w:hAnsi="Times New Roman" w:cs="Times New Roman"/>
          <w:sz w:val="22"/>
          <w:szCs w:val="22"/>
        </w:rPr>
        <w:t>,</w:t>
      </w:r>
      <w:r w:rsidRPr="002F215A">
        <w:rPr>
          <w:rFonts w:ascii="Times New Roman" w:hAnsi="Times New Roman" w:cs="Times New Roman"/>
          <w:sz w:val="22"/>
          <w:szCs w:val="22"/>
        </w:rPr>
        <w:t xml:space="preserve"> Madame Chair</w:t>
      </w:r>
      <w:r w:rsidR="002F215A">
        <w:rPr>
          <w:rFonts w:ascii="Times New Roman" w:hAnsi="Times New Roman" w:cs="Times New Roman"/>
          <w:sz w:val="22"/>
          <w:szCs w:val="22"/>
        </w:rPr>
        <w:t>.</w:t>
      </w:r>
    </w:p>
    <w:p w14:paraId="18CD56F7" w14:textId="188DF5E2" w:rsidR="00DD07D4" w:rsidRDefault="00DD07D4" w:rsidP="00B05082">
      <w:pPr>
        <w:jc w:val="both"/>
        <w:rPr>
          <w:rFonts w:ascii="Times New Roman" w:hAnsi="Times New Roman" w:cs="Times New Roman"/>
          <w:sz w:val="22"/>
          <w:szCs w:val="22"/>
        </w:rPr>
      </w:pPr>
    </w:p>
    <w:p w14:paraId="0B1466EA" w14:textId="33DADE01" w:rsidR="00B05082" w:rsidRDefault="00DD07D4" w:rsidP="00B05082">
      <w:pPr>
        <w:jc w:val="both"/>
        <w:rPr>
          <w:rFonts w:ascii="Times New Roman" w:hAnsi="Times New Roman" w:cs="Times New Roman"/>
          <w:sz w:val="22"/>
          <w:szCs w:val="22"/>
        </w:rPr>
      </w:pPr>
      <w:r>
        <w:rPr>
          <w:rFonts w:ascii="Times New Roman" w:hAnsi="Times New Roman" w:cs="Times New Roman"/>
          <w:sz w:val="22"/>
          <w:szCs w:val="22"/>
        </w:rPr>
        <w:t xml:space="preserve">Let me join other co-proponents in thanking Members for their very active participation in the last TRIPS Council meeting. </w:t>
      </w:r>
      <w:r w:rsidR="002F215A">
        <w:rPr>
          <w:rFonts w:ascii="Times New Roman" w:hAnsi="Times New Roman" w:cs="Times New Roman"/>
          <w:sz w:val="22"/>
          <w:szCs w:val="22"/>
        </w:rPr>
        <w:t xml:space="preserve">As </w:t>
      </w:r>
      <w:r w:rsidR="00991529">
        <w:rPr>
          <w:rFonts w:ascii="Times New Roman" w:hAnsi="Times New Roman" w:cs="Times New Roman"/>
          <w:sz w:val="22"/>
          <w:szCs w:val="22"/>
        </w:rPr>
        <w:t xml:space="preserve">our co-proponent </w:t>
      </w:r>
      <w:r w:rsidR="002F215A">
        <w:rPr>
          <w:rFonts w:ascii="Times New Roman" w:hAnsi="Times New Roman" w:cs="Times New Roman"/>
          <w:sz w:val="22"/>
          <w:szCs w:val="22"/>
        </w:rPr>
        <w:t xml:space="preserve">Kenya indicated, the objective of this meeting is to respond to issues that Members raised the last meeting of the TRIPS Council. </w:t>
      </w:r>
      <w:r w:rsidR="00B05082" w:rsidRPr="003E3630">
        <w:rPr>
          <w:rFonts w:ascii="Times New Roman" w:hAnsi="Times New Roman" w:cs="Times New Roman"/>
          <w:sz w:val="22"/>
          <w:szCs w:val="22"/>
        </w:rPr>
        <w:t xml:space="preserve">Those opposing the </w:t>
      </w:r>
      <w:r w:rsidR="00B05082">
        <w:rPr>
          <w:rFonts w:ascii="Times New Roman" w:hAnsi="Times New Roman" w:cs="Times New Roman"/>
          <w:sz w:val="22"/>
          <w:szCs w:val="22"/>
        </w:rPr>
        <w:t>w</w:t>
      </w:r>
      <w:r w:rsidR="00B05082" w:rsidRPr="003E3630">
        <w:rPr>
          <w:rFonts w:ascii="Times New Roman" w:hAnsi="Times New Roman" w:cs="Times New Roman"/>
          <w:sz w:val="22"/>
          <w:szCs w:val="22"/>
        </w:rPr>
        <w:t xml:space="preserve">aiver proposal have repeatedly suggested that voluntary approaches offer the best solution. </w:t>
      </w:r>
      <w:r w:rsidR="002F215A">
        <w:rPr>
          <w:rFonts w:ascii="Times New Roman" w:hAnsi="Times New Roman" w:cs="Times New Roman"/>
          <w:sz w:val="22"/>
          <w:szCs w:val="22"/>
        </w:rPr>
        <w:t>As would have been emphasized, the TRIPS waiver proposal is supportive of any voluntary licenses issued by companies, however the terms of such licenses are often such that they may restrict access or reserve supply only for wealthy nations. A</w:t>
      </w:r>
      <w:r w:rsidR="002F215A" w:rsidRPr="003E3630">
        <w:rPr>
          <w:rFonts w:ascii="Times New Roman" w:hAnsi="Times New Roman" w:cs="Times New Roman"/>
          <w:sz w:val="22"/>
          <w:szCs w:val="22"/>
        </w:rPr>
        <w:t xml:space="preserve">midst a global pandemic, Gilead signed secretive bilateral licenses for </w:t>
      </w:r>
      <w:r w:rsidR="00883C5D">
        <w:rPr>
          <w:rFonts w:ascii="Times New Roman" w:hAnsi="Times New Roman" w:cs="Times New Roman"/>
          <w:sz w:val="22"/>
          <w:szCs w:val="22"/>
        </w:rPr>
        <w:t>R</w:t>
      </w:r>
      <w:r w:rsidR="002F215A" w:rsidRPr="003E3630">
        <w:rPr>
          <w:rFonts w:ascii="Times New Roman" w:hAnsi="Times New Roman" w:cs="Times New Roman"/>
          <w:sz w:val="22"/>
          <w:szCs w:val="22"/>
        </w:rPr>
        <w:t xml:space="preserve">emdesivir with a few generic companies of </w:t>
      </w:r>
      <w:proofErr w:type="spellStart"/>
      <w:r w:rsidR="002F215A" w:rsidRPr="003E3630">
        <w:rPr>
          <w:rFonts w:ascii="Times New Roman" w:hAnsi="Times New Roman" w:cs="Times New Roman"/>
          <w:sz w:val="22"/>
          <w:szCs w:val="22"/>
        </w:rPr>
        <w:t>it</w:t>
      </w:r>
      <w:r>
        <w:rPr>
          <w:rFonts w:ascii="Times New Roman" w:hAnsi="Times New Roman" w:cs="Times New Roman"/>
          <w:sz w:val="22"/>
          <w:szCs w:val="22"/>
        </w:rPr>
        <w:t>’</w:t>
      </w:r>
      <w:r w:rsidR="002F215A" w:rsidRPr="003E3630">
        <w:rPr>
          <w:rFonts w:ascii="Times New Roman" w:hAnsi="Times New Roman" w:cs="Times New Roman"/>
          <w:sz w:val="22"/>
          <w:szCs w:val="22"/>
        </w:rPr>
        <w:t>s</w:t>
      </w:r>
      <w:proofErr w:type="spellEnd"/>
      <w:r w:rsidR="002F215A" w:rsidRPr="003E3630">
        <w:rPr>
          <w:rFonts w:ascii="Times New Roman" w:hAnsi="Times New Roman" w:cs="Times New Roman"/>
          <w:sz w:val="22"/>
          <w:szCs w:val="22"/>
        </w:rPr>
        <w:t xml:space="preserve"> choosing that excludes supply to nearly half of the world’s population including many develop</w:t>
      </w:r>
      <w:r w:rsidR="002F215A">
        <w:rPr>
          <w:rFonts w:ascii="Times New Roman" w:hAnsi="Times New Roman" w:cs="Times New Roman"/>
          <w:sz w:val="22"/>
          <w:szCs w:val="22"/>
        </w:rPr>
        <w:t>ed</w:t>
      </w:r>
      <w:r w:rsidR="002F215A" w:rsidRPr="003E3630">
        <w:rPr>
          <w:rFonts w:ascii="Times New Roman" w:hAnsi="Times New Roman" w:cs="Times New Roman"/>
          <w:sz w:val="22"/>
          <w:szCs w:val="22"/>
        </w:rPr>
        <w:t xml:space="preserve"> and develop</w:t>
      </w:r>
      <w:r w:rsidR="002F215A">
        <w:rPr>
          <w:rFonts w:ascii="Times New Roman" w:hAnsi="Times New Roman" w:cs="Times New Roman"/>
          <w:sz w:val="22"/>
          <w:szCs w:val="22"/>
        </w:rPr>
        <w:t>ing</w:t>
      </w:r>
      <w:r w:rsidR="002F215A" w:rsidRPr="003E3630">
        <w:rPr>
          <w:rFonts w:ascii="Times New Roman" w:hAnsi="Times New Roman" w:cs="Times New Roman"/>
          <w:sz w:val="22"/>
          <w:szCs w:val="22"/>
        </w:rPr>
        <w:t xml:space="preserve"> countries.</w:t>
      </w:r>
      <w:r w:rsidR="002F215A" w:rsidRPr="003E3630">
        <w:rPr>
          <w:rStyle w:val="FootnoteReference"/>
          <w:rFonts w:ascii="Times New Roman" w:hAnsi="Times New Roman" w:cs="Times New Roman"/>
          <w:sz w:val="22"/>
          <w:szCs w:val="22"/>
        </w:rPr>
        <w:footnoteReference w:id="1"/>
      </w:r>
    </w:p>
    <w:p w14:paraId="50A702E7" w14:textId="77777777" w:rsidR="002F215A" w:rsidRPr="003E3630" w:rsidRDefault="002F215A" w:rsidP="00B05082">
      <w:pPr>
        <w:jc w:val="both"/>
        <w:rPr>
          <w:rFonts w:ascii="Times New Roman" w:hAnsi="Times New Roman" w:cs="Times New Roman"/>
          <w:sz w:val="22"/>
          <w:szCs w:val="22"/>
        </w:rPr>
      </w:pPr>
    </w:p>
    <w:p w14:paraId="28BCD868" w14:textId="5E87F4D4" w:rsidR="00B05082" w:rsidRPr="003E3630" w:rsidRDefault="00B05082" w:rsidP="00B05082">
      <w:pPr>
        <w:jc w:val="both"/>
        <w:rPr>
          <w:rFonts w:ascii="Times New Roman" w:hAnsi="Times New Roman" w:cs="Times New Roman"/>
          <w:sz w:val="22"/>
          <w:szCs w:val="22"/>
        </w:rPr>
      </w:pPr>
      <w:r w:rsidRPr="003E3630">
        <w:rPr>
          <w:rFonts w:ascii="Times New Roman" w:hAnsi="Times New Roman" w:cs="Times New Roman"/>
          <w:sz w:val="22"/>
          <w:szCs w:val="22"/>
        </w:rPr>
        <w:t>Similarly</w:t>
      </w:r>
      <w:r w:rsidR="002F215A">
        <w:rPr>
          <w:rFonts w:ascii="Times New Roman" w:hAnsi="Times New Roman" w:cs="Times New Roman"/>
          <w:sz w:val="22"/>
          <w:szCs w:val="22"/>
        </w:rPr>
        <w:t>,</w:t>
      </w:r>
      <w:r w:rsidRPr="003E3630">
        <w:rPr>
          <w:rFonts w:ascii="Times New Roman" w:hAnsi="Times New Roman" w:cs="Times New Roman"/>
          <w:sz w:val="22"/>
          <w:szCs w:val="22"/>
        </w:rPr>
        <w:t xml:space="preserve"> for vaccines, bilateral deals are being signed by pharmaceutical companies with specific </w:t>
      </w:r>
      <w:r>
        <w:rPr>
          <w:rFonts w:ascii="Times New Roman" w:hAnsi="Times New Roman" w:cs="Times New Roman"/>
          <w:sz w:val="22"/>
          <w:szCs w:val="22"/>
        </w:rPr>
        <w:t>governments</w:t>
      </w:r>
      <w:r w:rsidRPr="003E3630">
        <w:rPr>
          <w:rFonts w:ascii="Times New Roman" w:hAnsi="Times New Roman" w:cs="Times New Roman"/>
          <w:sz w:val="22"/>
          <w:szCs w:val="22"/>
        </w:rPr>
        <w:t xml:space="preserve"> but the details of these deals are mostly unknown. </w:t>
      </w:r>
      <w:r>
        <w:rPr>
          <w:rFonts w:ascii="Times New Roman" w:hAnsi="Times New Roman" w:cs="Times New Roman"/>
          <w:sz w:val="22"/>
          <w:szCs w:val="22"/>
        </w:rPr>
        <w:t>Usually</w:t>
      </w:r>
      <w:r w:rsidRPr="003E3630">
        <w:rPr>
          <w:rFonts w:ascii="Times New Roman" w:hAnsi="Times New Roman" w:cs="Times New Roman"/>
          <w:sz w:val="22"/>
          <w:szCs w:val="22"/>
        </w:rPr>
        <w:t xml:space="preserve"> these agreements are for manufacturing of limited amounts and solely supplying a country’s territory</w:t>
      </w:r>
      <w:r>
        <w:rPr>
          <w:rFonts w:ascii="Times New Roman" w:hAnsi="Times New Roman" w:cs="Times New Roman"/>
          <w:sz w:val="22"/>
          <w:szCs w:val="22"/>
        </w:rPr>
        <w:t xml:space="preserve"> or a limited subset of countries</w:t>
      </w:r>
      <w:r w:rsidRPr="00EA5B74">
        <w:rPr>
          <w:rFonts w:ascii="Times New Roman" w:hAnsi="Times New Roman" w:cs="Times New Roman"/>
          <w:sz w:val="22"/>
          <w:szCs w:val="22"/>
        </w:rPr>
        <w:t xml:space="preserve">. </w:t>
      </w:r>
      <w:r>
        <w:rPr>
          <w:rFonts w:ascii="Times New Roman" w:hAnsi="Times New Roman" w:cs="Times New Roman"/>
          <w:sz w:val="22"/>
          <w:szCs w:val="22"/>
        </w:rPr>
        <w:t>Many companies have not signed any agreements to expand manufacturing and supply, meaning that during the time of vaccine development when such supply bottlenecks could have been addressed, companies are refusing to share intellectual property in a responsible fashion.  This turns countries against each other to compete for supply in lieu of working together to defeat the pandemic. For instance</w:t>
      </w:r>
      <w:r w:rsidR="00883C5D">
        <w:rPr>
          <w:rFonts w:ascii="Times New Roman" w:hAnsi="Times New Roman" w:cs="Times New Roman"/>
          <w:sz w:val="22"/>
          <w:szCs w:val="22"/>
        </w:rPr>
        <w:t>,</w:t>
      </w:r>
      <w:r>
        <w:rPr>
          <w:rFonts w:ascii="Times New Roman" w:hAnsi="Times New Roman" w:cs="Times New Roman"/>
          <w:sz w:val="22"/>
          <w:szCs w:val="22"/>
        </w:rPr>
        <w:t xml:space="preserve"> 82% of the recent Pfizer/</w:t>
      </w:r>
      <w:proofErr w:type="spellStart"/>
      <w:r>
        <w:rPr>
          <w:rFonts w:ascii="Times New Roman" w:hAnsi="Times New Roman" w:cs="Times New Roman"/>
          <w:sz w:val="22"/>
          <w:szCs w:val="22"/>
        </w:rPr>
        <w:t>BioNtech</w:t>
      </w:r>
      <w:proofErr w:type="spellEnd"/>
      <w:r>
        <w:rPr>
          <w:rFonts w:ascii="Times New Roman" w:hAnsi="Times New Roman" w:cs="Times New Roman"/>
          <w:sz w:val="22"/>
          <w:szCs w:val="22"/>
        </w:rPr>
        <w:t xml:space="preserve"> vaccine that is claimed to be 90% effective has been pre-booked by developed countries representing 14% of the global population</w:t>
      </w:r>
      <w:r>
        <w:rPr>
          <w:rStyle w:val="FootnoteReference"/>
          <w:rFonts w:ascii="Times New Roman" w:hAnsi="Times New Roman" w:cs="Times New Roman"/>
          <w:sz w:val="22"/>
          <w:szCs w:val="22"/>
        </w:rPr>
        <w:footnoteReference w:id="2"/>
      </w:r>
      <w:r>
        <w:rPr>
          <w:rFonts w:ascii="Times New Roman" w:hAnsi="Times New Roman" w:cs="Times New Roman"/>
          <w:sz w:val="22"/>
          <w:szCs w:val="22"/>
        </w:rPr>
        <w:t xml:space="preserve">, and no </w:t>
      </w:r>
      <w:r w:rsidRPr="00A82A8D">
        <w:rPr>
          <w:rFonts w:ascii="Times New Roman" w:hAnsi="Times New Roman" w:cs="Times New Roman"/>
          <w:sz w:val="22"/>
          <w:szCs w:val="22"/>
        </w:rPr>
        <w:t xml:space="preserve">public commitment </w:t>
      </w:r>
      <w:r>
        <w:rPr>
          <w:rFonts w:ascii="Times New Roman" w:hAnsi="Times New Roman" w:cs="Times New Roman"/>
          <w:sz w:val="22"/>
          <w:szCs w:val="22"/>
        </w:rPr>
        <w:t xml:space="preserve">has been made </w:t>
      </w:r>
      <w:r w:rsidRPr="00A82A8D">
        <w:rPr>
          <w:rFonts w:ascii="Times New Roman" w:hAnsi="Times New Roman" w:cs="Times New Roman"/>
          <w:sz w:val="22"/>
          <w:szCs w:val="22"/>
        </w:rPr>
        <w:t>in support of sharing its COVID-19 vaccine knowledge, technology</w:t>
      </w:r>
      <w:r>
        <w:rPr>
          <w:rFonts w:ascii="Times New Roman" w:hAnsi="Times New Roman" w:cs="Times New Roman"/>
          <w:sz w:val="22"/>
          <w:szCs w:val="22"/>
        </w:rPr>
        <w:t xml:space="preserve"> and related</w:t>
      </w:r>
      <w:r w:rsidRPr="00A82A8D">
        <w:rPr>
          <w:rFonts w:ascii="Times New Roman" w:hAnsi="Times New Roman" w:cs="Times New Roman"/>
          <w:sz w:val="22"/>
          <w:szCs w:val="22"/>
        </w:rPr>
        <w:t xml:space="preserve"> intellectual property</w:t>
      </w:r>
      <w:r>
        <w:rPr>
          <w:rFonts w:ascii="Times New Roman" w:hAnsi="Times New Roman" w:cs="Times New Roman"/>
          <w:sz w:val="22"/>
          <w:szCs w:val="22"/>
        </w:rPr>
        <w:t xml:space="preserve"> t</w:t>
      </w:r>
      <w:r w:rsidRPr="00A82A8D">
        <w:rPr>
          <w:rFonts w:ascii="Times New Roman" w:hAnsi="Times New Roman" w:cs="Times New Roman"/>
          <w:sz w:val="22"/>
          <w:szCs w:val="22"/>
        </w:rPr>
        <w:t>o boost supply, reduce price and enhance equity.</w:t>
      </w:r>
      <w:r>
        <w:rPr>
          <w:rStyle w:val="FootnoteReference"/>
          <w:rFonts w:ascii="Times New Roman" w:hAnsi="Times New Roman" w:cs="Times New Roman"/>
          <w:sz w:val="22"/>
          <w:szCs w:val="22"/>
        </w:rPr>
        <w:footnoteReference w:id="3"/>
      </w:r>
    </w:p>
    <w:p w14:paraId="6FC6C680" w14:textId="77777777" w:rsidR="00B05082" w:rsidRPr="003E3630" w:rsidRDefault="00B05082" w:rsidP="00B05082">
      <w:pPr>
        <w:jc w:val="both"/>
        <w:rPr>
          <w:rFonts w:ascii="Times New Roman" w:hAnsi="Times New Roman" w:cs="Times New Roman"/>
          <w:sz w:val="22"/>
          <w:szCs w:val="22"/>
        </w:rPr>
      </w:pPr>
    </w:p>
    <w:p w14:paraId="37BA0999" w14:textId="77594456" w:rsidR="00B05082" w:rsidRPr="003E3630" w:rsidRDefault="00B05082" w:rsidP="00B05082">
      <w:pPr>
        <w:jc w:val="both"/>
        <w:rPr>
          <w:rFonts w:ascii="Times New Roman" w:eastAsia="Times New Roman" w:hAnsi="Times New Roman" w:cs="Times New Roman"/>
          <w:sz w:val="22"/>
          <w:szCs w:val="22"/>
        </w:rPr>
      </w:pPr>
      <w:r w:rsidRPr="003E3630">
        <w:rPr>
          <w:rFonts w:ascii="Times New Roman" w:hAnsi="Times New Roman" w:cs="Times New Roman"/>
          <w:sz w:val="22"/>
          <w:szCs w:val="22"/>
        </w:rPr>
        <w:t>Some argue that pharmaceutical companies have made a “no-profit pledge” during the pandemic. But even this pledge is suspect given the absence of transparency on actual costs of research and development and that pharmaceutical companies may unilateral</w:t>
      </w:r>
      <w:r>
        <w:rPr>
          <w:rFonts w:ascii="Times New Roman" w:hAnsi="Times New Roman" w:cs="Times New Roman"/>
          <w:sz w:val="22"/>
          <w:szCs w:val="22"/>
        </w:rPr>
        <w:t>ly</w:t>
      </w:r>
      <w:r w:rsidRPr="003E3630">
        <w:rPr>
          <w:rFonts w:ascii="Times New Roman" w:hAnsi="Times New Roman" w:cs="Times New Roman"/>
          <w:sz w:val="22"/>
          <w:szCs w:val="22"/>
        </w:rPr>
        <w:t xml:space="preserve"> </w:t>
      </w:r>
      <w:r w:rsidRPr="003E3630">
        <w:rPr>
          <w:rFonts w:ascii="Times New Roman" w:eastAsia="Times New Roman" w:hAnsi="Times New Roman" w:cs="Times New Roman"/>
          <w:sz w:val="22"/>
          <w:szCs w:val="22"/>
        </w:rPr>
        <w:t xml:space="preserve">declare an end to the pandemic, as </w:t>
      </w:r>
      <w:r>
        <w:rPr>
          <w:rFonts w:ascii="Times New Roman" w:eastAsia="Times New Roman" w:hAnsi="Times New Roman" w:cs="Times New Roman"/>
          <w:sz w:val="22"/>
          <w:szCs w:val="22"/>
        </w:rPr>
        <w:t>early</w:t>
      </w:r>
      <w:r w:rsidRPr="003E3630">
        <w:rPr>
          <w:rFonts w:ascii="Times New Roman" w:eastAsia="Times New Roman" w:hAnsi="Times New Roman" w:cs="Times New Roman"/>
          <w:sz w:val="22"/>
          <w:szCs w:val="22"/>
        </w:rPr>
        <w:t xml:space="preserve"> as July 2021, according to </w:t>
      </w:r>
      <w:r>
        <w:rPr>
          <w:rFonts w:ascii="Times New Roman" w:eastAsia="Times New Roman" w:hAnsi="Times New Roman" w:cs="Times New Roman"/>
          <w:sz w:val="22"/>
          <w:szCs w:val="22"/>
        </w:rPr>
        <w:t>at least one</w:t>
      </w:r>
      <w:r w:rsidRPr="003E3630">
        <w:rPr>
          <w:rFonts w:ascii="Times New Roman" w:eastAsia="Times New Roman" w:hAnsi="Times New Roman" w:cs="Times New Roman"/>
          <w:sz w:val="22"/>
          <w:szCs w:val="22"/>
        </w:rPr>
        <w:t xml:space="preserve"> agreement with a manufacturer.</w:t>
      </w:r>
      <w:r w:rsidRPr="003E3630">
        <w:rPr>
          <w:rStyle w:val="FootnoteReference"/>
          <w:rFonts w:ascii="Times New Roman" w:eastAsia="Times New Roman" w:hAnsi="Times New Roman" w:cs="Times New Roman"/>
          <w:sz w:val="22"/>
          <w:szCs w:val="22"/>
        </w:rPr>
        <w:footnoteReference w:id="4"/>
      </w:r>
      <w:r>
        <w:rPr>
          <w:rFonts w:ascii="Times New Roman" w:eastAsia="Times New Roman" w:hAnsi="Times New Roman" w:cs="Times New Roman"/>
          <w:sz w:val="22"/>
          <w:szCs w:val="22"/>
        </w:rPr>
        <w:t xml:space="preserve">  Some companies are not offering prices at a not-for profit price, charging anywhere from $20</w:t>
      </w:r>
      <w:r>
        <w:rPr>
          <w:rStyle w:val="FootnoteReference"/>
          <w:rFonts w:ascii="Times New Roman" w:eastAsia="Times New Roman" w:hAnsi="Times New Roman" w:cs="Times New Roman"/>
          <w:sz w:val="22"/>
          <w:szCs w:val="22"/>
        </w:rPr>
        <w:footnoteReference w:id="5"/>
      </w:r>
      <w:r>
        <w:rPr>
          <w:rFonts w:ascii="Times New Roman" w:eastAsia="Times New Roman" w:hAnsi="Times New Roman" w:cs="Times New Roman"/>
          <w:sz w:val="22"/>
          <w:szCs w:val="22"/>
        </w:rPr>
        <w:t xml:space="preserve"> to an estimated $40 per dose</w:t>
      </w:r>
      <w:r>
        <w:rPr>
          <w:rStyle w:val="FootnoteReference"/>
          <w:rFonts w:ascii="Times New Roman" w:eastAsia="Times New Roman" w:hAnsi="Times New Roman" w:cs="Times New Roman"/>
          <w:sz w:val="22"/>
          <w:szCs w:val="22"/>
        </w:rPr>
        <w:footnoteReference w:id="6"/>
      </w:r>
      <w:r>
        <w:rPr>
          <w:rFonts w:ascii="Times New Roman" w:eastAsia="Times New Roman" w:hAnsi="Times New Roman" w:cs="Times New Roman"/>
          <w:sz w:val="22"/>
          <w:szCs w:val="22"/>
        </w:rPr>
        <w:t xml:space="preserve">, which would cost governments billions of dollars. Pfizer and </w:t>
      </w:r>
      <w:proofErr w:type="spellStart"/>
      <w:r>
        <w:rPr>
          <w:rFonts w:ascii="Times New Roman" w:eastAsia="Times New Roman" w:hAnsi="Times New Roman" w:cs="Times New Roman"/>
          <w:sz w:val="22"/>
          <w:szCs w:val="22"/>
        </w:rPr>
        <w:t>BioNTech</w:t>
      </w:r>
      <w:proofErr w:type="spellEnd"/>
      <w:r>
        <w:rPr>
          <w:rFonts w:ascii="Times New Roman" w:eastAsia="Times New Roman" w:hAnsi="Times New Roman" w:cs="Times New Roman"/>
          <w:sz w:val="22"/>
          <w:szCs w:val="22"/>
        </w:rPr>
        <w:t xml:space="preserve"> are expected to make at least $13 billion from their vaccine next year.</w:t>
      </w:r>
      <w:r>
        <w:rPr>
          <w:rStyle w:val="FootnoteReference"/>
          <w:rFonts w:ascii="Times New Roman" w:eastAsia="Times New Roman" w:hAnsi="Times New Roman" w:cs="Times New Roman"/>
          <w:sz w:val="22"/>
          <w:szCs w:val="22"/>
        </w:rPr>
        <w:footnoteReference w:id="7"/>
      </w:r>
      <w:r>
        <w:rPr>
          <w:rFonts w:ascii="Times New Roman" w:eastAsia="Times New Roman" w:hAnsi="Times New Roman" w:cs="Times New Roman"/>
          <w:sz w:val="22"/>
          <w:szCs w:val="22"/>
        </w:rPr>
        <w:t xml:space="preserve"> </w:t>
      </w:r>
    </w:p>
    <w:p w14:paraId="770EF80A" w14:textId="0AB2BF07" w:rsidR="00B05082" w:rsidRDefault="00B05082" w:rsidP="00B05082">
      <w:pPr>
        <w:jc w:val="both"/>
        <w:rPr>
          <w:rFonts w:ascii="Times New Roman" w:hAnsi="Times New Roman" w:cs="Times New Roman"/>
          <w:sz w:val="22"/>
          <w:szCs w:val="22"/>
        </w:rPr>
      </w:pPr>
    </w:p>
    <w:p w14:paraId="065720C6" w14:textId="7B0DC6B8" w:rsidR="005472B3" w:rsidRDefault="005472B3" w:rsidP="00B05082">
      <w:pPr>
        <w:jc w:val="both"/>
        <w:rPr>
          <w:rFonts w:ascii="Times New Roman" w:hAnsi="Times New Roman" w:cs="Times New Roman"/>
          <w:sz w:val="22"/>
          <w:szCs w:val="22"/>
        </w:rPr>
      </w:pPr>
      <w:r>
        <w:rPr>
          <w:rFonts w:ascii="Times New Roman" w:hAnsi="Times New Roman" w:cs="Times New Roman"/>
          <w:sz w:val="22"/>
          <w:szCs w:val="22"/>
        </w:rPr>
        <w:t>Madam Chair,</w:t>
      </w:r>
    </w:p>
    <w:p w14:paraId="5A8D6B51" w14:textId="77777777" w:rsidR="005472B3" w:rsidRPr="003E3630" w:rsidRDefault="005472B3" w:rsidP="00B05082">
      <w:pPr>
        <w:jc w:val="both"/>
        <w:rPr>
          <w:rFonts w:ascii="Times New Roman" w:hAnsi="Times New Roman" w:cs="Times New Roman"/>
          <w:sz w:val="22"/>
          <w:szCs w:val="22"/>
        </w:rPr>
      </w:pPr>
    </w:p>
    <w:p w14:paraId="144E8016" w14:textId="20C846FA" w:rsidR="00B05082" w:rsidRPr="003E3630" w:rsidRDefault="00B05082" w:rsidP="00B05082">
      <w:pPr>
        <w:jc w:val="both"/>
        <w:rPr>
          <w:rFonts w:ascii="Times New Roman" w:hAnsi="Times New Roman" w:cs="Times New Roman"/>
          <w:sz w:val="22"/>
          <w:szCs w:val="22"/>
        </w:rPr>
      </w:pPr>
      <w:r w:rsidRPr="003E3630">
        <w:rPr>
          <w:rFonts w:ascii="Times New Roman" w:hAnsi="Times New Roman" w:cs="Times New Roman"/>
          <w:sz w:val="22"/>
          <w:szCs w:val="22"/>
        </w:rPr>
        <w:t xml:space="preserve">Ad hoc, non-transparent and unaccountable bilateral deals that artificially limit supply and competition cannot </w:t>
      </w:r>
      <w:r>
        <w:rPr>
          <w:rFonts w:ascii="Times New Roman" w:hAnsi="Times New Roman" w:cs="Times New Roman"/>
          <w:sz w:val="22"/>
          <w:szCs w:val="22"/>
        </w:rPr>
        <w:t>reliably</w:t>
      </w:r>
      <w:r w:rsidRPr="003E3630">
        <w:rPr>
          <w:rFonts w:ascii="Times New Roman" w:hAnsi="Times New Roman" w:cs="Times New Roman"/>
          <w:sz w:val="22"/>
          <w:szCs w:val="22"/>
        </w:rPr>
        <w:t xml:space="preserve"> deliver access during a global pandemic. These bilateral deals do not demonstrate global collaboration but rather reinforces “nationalism”, enlarging chasm</w:t>
      </w:r>
      <w:r>
        <w:rPr>
          <w:rFonts w:ascii="Times New Roman" w:hAnsi="Times New Roman" w:cs="Times New Roman"/>
          <w:sz w:val="22"/>
          <w:szCs w:val="22"/>
        </w:rPr>
        <w:t>s</w:t>
      </w:r>
      <w:r w:rsidRPr="003E3630">
        <w:rPr>
          <w:rFonts w:ascii="Times New Roman" w:hAnsi="Times New Roman" w:cs="Times New Roman"/>
          <w:sz w:val="22"/>
          <w:szCs w:val="22"/>
        </w:rPr>
        <w:t xml:space="preserve"> of inequity.  </w:t>
      </w:r>
    </w:p>
    <w:p w14:paraId="22948790" w14:textId="77777777" w:rsidR="00B05082" w:rsidRPr="003E3630" w:rsidRDefault="00B05082" w:rsidP="00B05082">
      <w:pPr>
        <w:jc w:val="both"/>
        <w:rPr>
          <w:rFonts w:ascii="Times New Roman" w:hAnsi="Times New Roman" w:cs="Times New Roman"/>
          <w:sz w:val="22"/>
          <w:szCs w:val="22"/>
        </w:rPr>
      </w:pPr>
    </w:p>
    <w:p w14:paraId="3721624D" w14:textId="3E695AD6" w:rsidR="00B05082" w:rsidRDefault="00B05082" w:rsidP="00B05082">
      <w:pPr>
        <w:jc w:val="both"/>
        <w:rPr>
          <w:rFonts w:ascii="Times New Roman" w:hAnsi="Times New Roman" w:cs="Times New Roman"/>
          <w:sz w:val="22"/>
          <w:szCs w:val="22"/>
        </w:rPr>
      </w:pPr>
      <w:r w:rsidRPr="003E3630">
        <w:rPr>
          <w:rFonts w:ascii="Times New Roman" w:hAnsi="Times New Roman" w:cs="Times New Roman"/>
          <w:sz w:val="22"/>
          <w:szCs w:val="22"/>
        </w:rPr>
        <w:lastRenderedPageBreak/>
        <w:t xml:space="preserve">Some point to </w:t>
      </w:r>
      <w:r w:rsidR="00DD07D4">
        <w:rPr>
          <w:rFonts w:ascii="Times New Roman" w:hAnsi="Times New Roman" w:cs="Times New Roman"/>
          <w:sz w:val="22"/>
          <w:szCs w:val="22"/>
        </w:rPr>
        <w:t xml:space="preserve">the </w:t>
      </w:r>
      <w:r w:rsidRPr="003E3630">
        <w:rPr>
          <w:rFonts w:ascii="Times New Roman" w:hAnsi="Times New Roman" w:cs="Times New Roman"/>
          <w:sz w:val="22"/>
          <w:szCs w:val="22"/>
        </w:rPr>
        <w:t xml:space="preserve">unilateral non-enforcement announcement of </w:t>
      </w:r>
      <w:proofErr w:type="spellStart"/>
      <w:r w:rsidRPr="003E3630">
        <w:rPr>
          <w:rFonts w:ascii="Times New Roman" w:hAnsi="Times New Roman" w:cs="Times New Roman"/>
          <w:sz w:val="22"/>
          <w:szCs w:val="22"/>
        </w:rPr>
        <w:t>Moderna</w:t>
      </w:r>
      <w:proofErr w:type="spellEnd"/>
      <w:r w:rsidRPr="003E3630">
        <w:rPr>
          <w:rFonts w:ascii="Times New Roman" w:hAnsi="Times New Roman" w:cs="Times New Roman"/>
          <w:sz w:val="22"/>
          <w:szCs w:val="22"/>
        </w:rPr>
        <w:t xml:space="preserve"> as an example of the success of voluntary approaches. In October, </w:t>
      </w:r>
      <w:proofErr w:type="spellStart"/>
      <w:r w:rsidRPr="003E3630">
        <w:rPr>
          <w:rFonts w:ascii="Times New Roman" w:hAnsi="Times New Roman" w:cs="Times New Roman"/>
          <w:sz w:val="22"/>
          <w:szCs w:val="22"/>
        </w:rPr>
        <w:t>Moderna</w:t>
      </w:r>
      <w:proofErr w:type="spellEnd"/>
      <w:r w:rsidRPr="003E3630">
        <w:rPr>
          <w:rFonts w:ascii="Times New Roman" w:hAnsi="Times New Roman" w:cs="Times New Roman"/>
          <w:sz w:val="22"/>
          <w:szCs w:val="22"/>
        </w:rPr>
        <w:t xml:space="preserve"> announced that “while the pandemic continues, </w:t>
      </w:r>
      <w:proofErr w:type="spellStart"/>
      <w:r w:rsidRPr="003E3630">
        <w:rPr>
          <w:rFonts w:ascii="Times New Roman" w:hAnsi="Times New Roman" w:cs="Times New Roman"/>
          <w:sz w:val="22"/>
          <w:szCs w:val="22"/>
        </w:rPr>
        <w:t>Moderna</w:t>
      </w:r>
      <w:proofErr w:type="spellEnd"/>
      <w:r w:rsidRPr="003E3630">
        <w:rPr>
          <w:rFonts w:ascii="Times New Roman" w:hAnsi="Times New Roman" w:cs="Times New Roman"/>
          <w:sz w:val="22"/>
          <w:szCs w:val="22"/>
        </w:rPr>
        <w:t xml:space="preserve"> will not enforce our COVID-19 related patents against those making vaccines intended to combat the pandemic” adding that “we are also willing to license our intellectual property for COVID-19 vaccines to others for the post pandemic period”.</w:t>
      </w:r>
      <w:r>
        <w:rPr>
          <w:rStyle w:val="FootnoteReference"/>
          <w:rFonts w:ascii="Times New Roman" w:hAnsi="Times New Roman" w:cs="Times New Roman"/>
          <w:sz w:val="22"/>
          <w:szCs w:val="22"/>
        </w:rPr>
        <w:footnoteReference w:id="8"/>
      </w:r>
      <w:r w:rsidRPr="003E3630">
        <w:rPr>
          <w:rFonts w:ascii="Times New Roman" w:hAnsi="Times New Roman" w:cs="Times New Roman"/>
          <w:sz w:val="22"/>
          <w:szCs w:val="22"/>
        </w:rPr>
        <w:t xml:space="preserve"> </w:t>
      </w:r>
      <w:r>
        <w:rPr>
          <w:rFonts w:ascii="Times New Roman" w:hAnsi="Times New Roman" w:cs="Times New Roman"/>
          <w:sz w:val="22"/>
          <w:szCs w:val="22"/>
        </w:rPr>
        <w:t>This announcement does</w:t>
      </w:r>
      <w:r w:rsidRPr="003E3630">
        <w:rPr>
          <w:rFonts w:ascii="Times New Roman" w:hAnsi="Times New Roman" w:cs="Times New Roman"/>
          <w:sz w:val="22"/>
          <w:szCs w:val="22"/>
        </w:rPr>
        <w:t xml:space="preserve"> not provide </w:t>
      </w:r>
      <w:r>
        <w:rPr>
          <w:rFonts w:ascii="Times New Roman" w:hAnsi="Times New Roman" w:cs="Times New Roman"/>
          <w:sz w:val="22"/>
          <w:szCs w:val="22"/>
        </w:rPr>
        <w:t>other</w:t>
      </w:r>
      <w:r w:rsidRPr="003E3630">
        <w:rPr>
          <w:rFonts w:ascii="Times New Roman" w:hAnsi="Times New Roman" w:cs="Times New Roman"/>
          <w:sz w:val="22"/>
          <w:szCs w:val="22"/>
        </w:rPr>
        <w:t xml:space="preserve"> manufacturers </w:t>
      </w:r>
      <w:r>
        <w:rPr>
          <w:rFonts w:ascii="Times New Roman" w:hAnsi="Times New Roman" w:cs="Times New Roman"/>
          <w:sz w:val="22"/>
          <w:szCs w:val="22"/>
        </w:rPr>
        <w:t xml:space="preserve">much legal certainty as to </w:t>
      </w:r>
      <w:r w:rsidRPr="003E3630">
        <w:rPr>
          <w:rFonts w:ascii="Times New Roman" w:hAnsi="Times New Roman" w:cs="Times New Roman"/>
          <w:sz w:val="22"/>
          <w:szCs w:val="22"/>
        </w:rPr>
        <w:t>freedom to operate</w:t>
      </w:r>
      <w:r>
        <w:rPr>
          <w:rFonts w:ascii="Times New Roman" w:hAnsi="Times New Roman" w:cs="Times New Roman"/>
          <w:sz w:val="22"/>
          <w:szCs w:val="22"/>
        </w:rPr>
        <w:t xml:space="preserve"> and does not include other forms of intellectual property protected information and technology needed to produce the vaccine such as cell lines and know-how</w:t>
      </w:r>
      <w:r w:rsidRPr="003E3630">
        <w:rPr>
          <w:rFonts w:ascii="Times New Roman" w:hAnsi="Times New Roman" w:cs="Times New Roman"/>
          <w:sz w:val="22"/>
          <w:szCs w:val="22"/>
        </w:rPr>
        <w:t xml:space="preserve">. </w:t>
      </w:r>
      <w:r>
        <w:rPr>
          <w:rFonts w:ascii="Times New Roman" w:hAnsi="Times New Roman" w:cs="Times New Roman"/>
          <w:sz w:val="22"/>
          <w:szCs w:val="22"/>
        </w:rPr>
        <w:t>Furthermore, with respect to future intentions,</w:t>
      </w:r>
      <w:r w:rsidRPr="003E3630">
        <w:rPr>
          <w:rFonts w:ascii="Times New Roman" w:hAnsi="Times New Roman" w:cs="Times New Roman"/>
          <w:sz w:val="22"/>
          <w:szCs w:val="22"/>
        </w:rPr>
        <w:t xml:space="preserve"> it is unclear what period is intended by “while the pandemic continues” and what licensing arrangements will </w:t>
      </w:r>
      <w:r>
        <w:rPr>
          <w:rFonts w:ascii="Times New Roman" w:hAnsi="Times New Roman" w:cs="Times New Roman"/>
          <w:sz w:val="22"/>
          <w:szCs w:val="22"/>
        </w:rPr>
        <w:t xml:space="preserve">be </w:t>
      </w:r>
      <w:r w:rsidRPr="003E3630">
        <w:rPr>
          <w:rFonts w:ascii="Times New Roman" w:hAnsi="Times New Roman" w:cs="Times New Roman"/>
          <w:sz w:val="22"/>
          <w:szCs w:val="22"/>
        </w:rPr>
        <w:t xml:space="preserve">applicable post-pandemic, which territories will be covered etc. </w:t>
      </w:r>
    </w:p>
    <w:p w14:paraId="16C4E649" w14:textId="77777777" w:rsidR="00B05082" w:rsidRDefault="00B05082" w:rsidP="00B05082">
      <w:pPr>
        <w:jc w:val="both"/>
        <w:rPr>
          <w:rFonts w:ascii="Times New Roman" w:hAnsi="Times New Roman" w:cs="Times New Roman"/>
          <w:sz w:val="22"/>
          <w:szCs w:val="22"/>
        </w:rPr>
      </w:pPr>
    </w:p>
    <w:p w14:paraId="1AC34ED8" w14:textId="77777777" w:rsidR="00B05082" w:rsidRPr="003E3630" w:rsidRDefault="00B05082" w:rsidP="00B05082">
      <w:pPr>
        <w:jc w:val="both"/>
        <w:rPr>
          <w:rFonts w:ascii="Times New Roman" w:hAnsi="Times New Roman" w:cs="Times New Roman"/>
          <w:sz w:val="22"/>
          <w:szCs w:val="22"/>
        </w:rPr>
      </w:pPr>
      <w:r>
        <w:rPr>
          <w:rFonts w:ascii="Times New Roman" w:hAnsi="Times New Roman" w:cs="Times New Roman"/>
          <w:sz w:val="22"/>
          <w:szCs w:val="22"/>
        </w:rPr>
        <w:t>In sum</w:t>
      </w:r>
      <w:r w:rsidRPr="003E3630">
        <w:rPr>
          <w:rFonts w:ascii="Times New Roman" w:hAnsi="Times New Roman" w:cs="Times New Roman"/>
          <w:sz w:val="22"/>
          <w:szCs w:val="22"/>
        </w:rPr>
        <w:t xml:space="preserve">, </w:t>
      </w:r>
      <w:r>
        <w:rPr>
          <w:rFonts w:ascii="Times New Roman" w:hAnsi="Times New Roman" w:cs="Times New Roman"/>
          <w:sz w:val="22"/>
          <w:szCs w:val="22"/>
        </w:rPr>
        <w:t xml:space="preserve">the </w:t>
      </w:r>
      <w:r w:rsidRPr="003E3630">
        <w:rPr>
          <w:rFonts w:ascii="Times New Roman" w:hAnsi="Times New Roman" w:cs="Times New Roman"/>
          <w:sz w:val="22"/>
          <w:szCs w:val="22"/>
        </w:rPr>
        <w:t xml:space="preserve">global pandemic response cannot be dependent on the </w:t>
      </w:r>
      <w:r w:rsidRPr="003E3630">
        <w:rPr>
          <w:rFonts w:ascii="Times New Roman" w:hAnsi="Times New Roman" w:cs="Times New Roman"/>
          <w:i/>
          <w:sz w:val="22"/>
          <w:szCs w:val="22"/>
        </w:rPr>
        <w:t>possibility</w:t>
      </w:r>
      <w:r w:rsidRPr="003E3630">
        <w:rPr>
          <w:rFonts w:ascii="Times New Roman" w:hAnsi="Times New Roman" w:cs="Times New Roman"/>
          <w:sz w:val="22"/>
          <w:szCs w:val="22"/>
        </w:rPr>
        <w:t xml:space="preserve"> of such </w:t>
      </w:r>
      <w:r>
        <w:rPr>
          <w:rFonts w:ascii="Times New Roman" w:hAnsi="Times New Roman" w:cs="Times New Roman"/>
          <w:sz w:val="22"/>
          <w:szCs w:val="22"/>
        </w:rPr>
        <w:t xml:space="preserve">ineffectual, </w:t>
      </w:r>
      <w:r w:rsidRPr="003E3630">
        <w:rPr>
          <w:rFonts w:ascii="Times New Roman" w:hAnsi="Times New Roman" w:cs="Times New Roman"/>
          <w:sz w:val="22"/>
          <w:szCs w:val="22"/>
        </w:rPr>
        <w:t xml:space="preserve">ad hoc announcements. </w:t>
      </w:r>
    </w:p>
    <w:p w14:paraId="51B48384" w14:textId="77777777" w:rsidR="00B05082" w:rsidRDefault="00B05082" w:rsidP="00B05082">
      <w:pPr>
        <w:jc w:val="both"/>
        <w:rPr>
          <w:rFonts w:ascii="Times New Roman" w:hAnsi="Times New Roman" w:cs="Times New Roman"/>
          <w:sz w:val="22"/>
          <w:szCs w:val="22"/>
        </w:rPr>
      </w:pPr>
    </w:p>
    <w:p w14:paraId="152650FF" w14:textId="0237DD09" w:rsidR="00B05082" w:rsidRDefault="00B05082" w:rsidP="00B05082">
      <w:pPr>
        <w:jc w:val="both"/>
        <w:rPr>
          <w:rFonts w:ascii="Times New Roman" w:hAnsi="Times New Roman" w:cs="Times New Roman"/>
          <w:sz w:val="22"/>
          <w:szCs w:val="22"/>
        </w:rPr>
      </w:pPr>
      <w:r>
        <w:rPr>
          <w:rFonts w:ascii="Times New Roman" w:hAnsi="Times New Roman" w:cs="Times New Roman"/>
          <w:sz w:val="22"/>
          <w:szCs w:val="22"/>
        </w:rPr>
        <w:t xml:space="preserve">Voluntary licenses offered by </w:t>
      </w:r>
      <w:r w:rsidRPr="00BE00D6">
        <w:rPr>
          <w:rFonts w:ascii="Times New Roman" w:hAnsi="Times New Roman" w:cs="Times New Roman"/>
          <w:sz w:val="22"/>
          <w:szCs w:val="22"/>
        </w:rPr>
        <w:t xml:space="preserve">patent-holding pharmaceutical corporations </w:t>
      </w:r>
      <w:r>
        <w:rPr>
          <w:rFonts w:ascii="Times New Roman" w:hAnsi="Times New Roman" w:cs="Times New Roman"/>
          <w:sz w:val="22"/>
          <w:szCs w:val="22"/>
        </w:rPr>
        <w:t xml:space="preserve">also tend to </w:t>
      </w:r>
      <w:r w:rsidRPr="00BE00D6">
        <w:rPr>
          <w:rFonts w:ascii="Times New Roman" w:hAnsi="Times New Roman" w:cs="Times New Roman"/>
          <w:sz w:val="22"/>
          <w:szCs w:val="22"/>
        </w:rPr>
        <w:t xml:space="preserve">exclude millions of people from access to more affordable </w:t>
      </w:r>
      <w:r>
        <w:rPr>
          <w:rFonts w:ascii="Times New Roman" w:hAnsi="Times New Roman" w:cs="Times New Roman"/>
          <w:sz w:val="22"/>
          <w:szCs w:val="22"/>
        </w:rPr>
        <w:t>treatments</w:t>
      </w:r>
      <w:r w:rsidRPr="00BE00D6">
        <w:rPr>
          <w:rFonts w:ascii="Times New Roman" w:hAnsi="Times New Roman" w:cs="Times New Roman"/>
          <w:sz w:val="22"/>
          <w:szCs w:val="22"/>
        </w:rPr>
        <w:t>.</w:t>
      </w:r>
      <w:r>
        <w:rPr>
          <w:rFonts w:ascii="Times New Roman" w:hAnsi="Times New Roman" w:cs="Times New Roman"/>
          <w:sz w:val="22"/>
          <w:szCs w:val="22"/>
        </w:rPr>
        <w:t xml:space="preserve"> For instance, the Medicines Patent Pool licenses normally exclude many developing countries and all high</w:t>
      </w:r>
      <w:r w:rsidR="00883C5D">
        <w:rPr>
          <w:rFonts w:ascii="Times New Roman" w:hAnsi="Times New Roman" w:cs="Times New Roman"/>
          <w:sz w:val="22"/>
          <w:szCs w:val="22"/>
        </w:rPr>
        <w:t>-</w:t>
      </w:r>
      <w:r>
        <w:rPr>
          <w:rFonts w:ascii="Times New Roman" w:hAnsi="Times New Roman" w:cs="Times New Roman"/>
          <w:sz w:val="22"/>
          <w:szCs w:val="22"/>
        </w:rPr>
        <w:t>income countries from being supplied under the licenses. There are also several other restrictions attached to voluntary license.</w:t>
      </w:r>
      <w:r>
        <w:rPr>
          <w:rStyle w:val="FootnoteReference"/>
          <w:rFonts w:ascii="Times New Roman" w:hAnsi="Times New Roman" w:cs="Times New Roman"/>
          <w:sz w:val="22"/>
          <w:szCs w:val="22"/>
        </w:rPr>
        <w:footnoteReference w:id="9"/>
      </w:r>
      <w:r>
        <w:rPr>
          <w:rFonts w:ascii="Times New Roman" w:hAnsi="Times New Roman" w:cs="Times New Roman"/>
          <w:sz w:val="22"/>
          <w:szCs w:val="22"/>
        </w:rPr>
        <w:t xml:space="preserve"> </w:t>
      </w:r>
      <w:r w:rsidRPr="00BE00D6">
        <w:rPr>
          <w:rFonts w:ascii="Times New Roman" w:hAnsi="Times New Roman" w:cs="Times New Roman"/>
          <w:sz w:val="22"/>
          <w:szCs w:val="22"/>
        </w:rPr>
        <w:t xml:space="preserve">Some voluntary licenses even exclude </w:t>
      </w:r>
      <w:r>
        <w:rPr>
          <w:rFonts w:ascii="Times New Roman" w:hAnsi="Times New Roman" w:cs="Times New Roman"/>
          <w:sz w:val="22"/>
          <w:szCs w:val="22"/>
        </w:rPr>
        <w:t xml:space="preserve">the manufacturing countries </w:t>
      </w:r>
      <w:r w:rsidRPr="00BE00D6">
        <w:rPr>
          <w:rFonts w:ascii="Times New Roman" w:hAnsi="Times New Roman" w:cs="Times New Roman"/>
          <w:sz w:val="22"/>
          <w:szCs w:val="22"/>
        </w:rPr>
        <w:t>from supplying their home country markets.</w:t>
      </w:r>
      <w:r>
        <w:rPr>
          <w:rStyle w:val="FootnoteReference"/>
          <w:rFonts w:ascii="Times New Roman" w:hAnsi="Times New Roman" w:cs="Times New Roman"/>
          <w:sz w:val="22"/>
          <w:szCs w:val="22"/>
        </w:rPr>
        <w:footnoteReference w:id="10"/>
      </w:r>
      <w:r>
        <w:rPr>
          <w:rFonts w:ascii="Times New Roman" w:hAnsi="Times New Roman" w:cs="Times New Roman"/>
          <w:sz w:val="22"/>
          <w:szCs w:val="22"/>
        </w:rPr>
        <w:t xml:space="preserve"> Hence, conventional voluntary licenses do not offer a sustainable path to resolving the COVID-19 pandemic. </w:t>
      </w:r>
    </w:p>
    <w:p w14:paraId="79FE0BA4" w14:textId="77777777" w:rsidR="00B05082" w:rsidRPr="003E3630" w:rsidRDefault="00B05082" w:rsidP="00B05082">
      <w:pPr>
        <w:jc w:val="both"/>
        <w:rPr>
          <w:rFonts w:ascii="Times New Roman" w:hAnsi="Times New Roman" w:cs="Times New Roman"/>
          <w:sz w:val="22"/>
          <w:szCs w:val="22"/>
        </w:rPr>
      </w:pPr>
    </w:p>
    <w:p w14:paraId="18E52110" w14:textId="77777777" w:rsidR="00B05082" w:rsidRDefault="00B05082" w:rsidP="00B05082">
      <w:pPr>
        <w:jc w:val="both"/>
        <w:rPr>
          <w:rFonts w:ascii="Times New Roman" w:eastAsia="Times New Roman" w:hAnsi="Times New Roman" w:cs="Times New Roman"/>
          <w:sz w:val="22"/>
          <w:szCs w:val="22"/>
        </w:rPr>
      </w:pPr>
    </w:p>
    <w:p w14:paraId="0981CCA2" w14:textId="6E14E1D5" w:rsidR="003856C0" w:rsidRPr="00991529" w:rsidRDefault="003856C0" w:rsidP="003856C0">
      <w:pPr>
        <w:jc w:val="both"/>
        <w:rPr>
          <w:rFonts w:ascii="Times New Roman" w:hAnsi="Times New Roman" w:cs="Times New Roman"/>
          <w:sz w:val="22"/>
          <w:szCs w:val="22"/>
        </w:rPr>
      </w:pPr>
      <w:r w:rsidRPr="003856C0">
        <w:rPr>
          <w:rFonts w:ascii="Times New Roman" w:hAnsi="Times New Roman" w:cs="Times New Roman"/>
          <w:b/>
          <w:sz w:val="22"/>
          <w:szCs w:val="22"/>
        </w:rPr>
        <w:t xml:space="preserve">Some have suggested that </w:t>
      </w:r>
      <w:r w:rsidRPr="00991529">
        <w:rPr>
          <w:rFonts w:ascii="Times New Roman" w:hAnsi="Times New Roman" w:cs="Times New Roman"/>
          <w:b/>
          <w:sz w:val="22"/>
          <w:szCs w:val="22"/>
          <w:u w:val="single"/>
        </w:rPr>
        <w:t xml:space="preserve">there is no evidence that intellectual property is a barrier to accessing vaccines, treatments, or technologies in the global response to COVID-19. </w:t>
      </w:r>
    </w:p>
    <w:p w14:paraId="45C8E125" w14:textId="77777777" w:rsidR="003856C0" w:rsidRPr="003856C0" w:rsidRDefault="003856C0" w:rsidP="003856C0">
      <w:pPr>
        <w:jc w:val="both"/>
        <w:rPr>
          <w:rFonts w:ascii="Times New Roman" w:hAnsi="Times New Roman" w:cs="Times New Roman"/>
          <w:sz w:val="22"/>
          <w:szCs w:val="22"/>
        </w:rPr>
      </w:pPr>
    </w:p>
    <w:p w14:paraId="23241B22" w14:textId="77777777" w:rsidR="003856C0" w:rsidRPr="003856C0" w:rsidRDefault="003856C0" w:rsidP="003856C0">
      <w:pPr>
        <w:jc w:val="both"/>
        <w:rPr>
          <w:rFonts w:ascii="Times New Roman" w:hAnsi="Times New Roman" w:cs="Times New Roman"/>
          <w:sz w:val="22"/>
          <w:szCs w:val="22"/>
        </w:rPr>
      </w:pPr>
      <w:r w:rsidRPr="00991529">
        <w:rPr>
          <w:rFonts w:ascii="Times New Roman" w:hAnsi="Times New Roman" w:cs="Times New Roman"/>
          <w:sz w:val="22"/>
          <w:szCs w:val="22"/>
        </w:rPr>
        <w:t xml:space="preserve">Cases involving potential intellectual property infringements emerged early on in the pandemic </w:t>
      </w:r>
      <w:r w:rsidRPr="003856C0">
        <w:rPr>
          <w:rFonts w:ascii="Times New Roman" w:hAnsi="Times New Roman" w:cs="Times New Roman"/>
          <w:sz w:val="22"/>
          <w:szCs w:val="22"/>
        </w:rPr>
        <w:t xml:space="preserve">revealing the complex legal implications of producing copies of life-saving medical products or parts thereof as well as impact on access. </w:t>
      </w:r>
    </w:p>
    <w:p w14:paraId="3B31A9E3" w14:textId="77777777" w:rsidR="003856C0" w:rsidRPr="00991529" w:rsidRDefault="003856C0" w:rsidP="003856C0">
      <w:pPr>
        <w:jc w:val="both"/>
        <w:rPr>
          <w:rFonts w:ascii="Times New Roman" w:hAnsi="Times New Roman" w:cs="Times New Roman"/>
          <w:sz w:val="22"/>
          <w:szCs w:val="22"/>
        </w:rPr>
      </w:pPr>
      <w:bookmarkStart w:id="1" w:name="_Toc39832307"/>
    </w:p>
    <w:p w14:paraId="7B4F4EB1" w14:textId="77777777" w:rsidR="003856C0" w:rsidRPr="005D0094" w:rsidRDefault="003856C0" w:rsidP="003856C0">
      <w:pPr>
        <w:jc w:val="both"/>
        <w:rPr>
          <w:rFonts w:ascii="Times New Roman" w:hAnsi="Times New Roman" w:cs="Times New Roman"/>
          <w:b/>
          <w:sz w:val="22"/>
          <w:szCs w:val="22"/>
        </w:rPr>
      </w:pPr>
      <w:r w:rsidRPr="005D0094">
        <w:rPr>
          <w:rFonts w:ascii="Times New Roman" w:hAnsi="Times New Roman" w:cs="Times New Roman"/>
          <w:b/>
          <w:sz w:val="22"/>
          <w:szCs w:val="22"/>
        </w:rPr>
        <w:t>Therapeutics</w:t>
      </w:r>
    </w:p>
    <w:p w14:paraId="2C8AC55A" w14:textId="77777777" w:rsidR="003856C0" w:rsidRPr="003856C0" w:rsidRDefault="003856C0" w:rsidP="003856C0">
      <w:pPr>
        <w:jc w:val="both"/>
        <w:rPr>
          <w:rFonts w:ascii="Times New Roman" w:hAnsi="Times New Roman" w:cs="Times New Roman"/>
          <w:sz w:val="22"/>
          <w:szCs w:val="22"/>
        </w:rPr>
      </w:pPr>
    </w:p>
    <w:p w14:paraId="62C1DAA5" w14:textId="77777777" w:rsidR="003856C0" w:rsidRPr="003856C0" w:rsidRDefault="003856C0" w:rsidP="003856C0">
      <w:pPr>
        <w:jc w:val="both"/>
        <w:rPr>
          <w:rFonts w:ascii="Times New Roman" w:hAnsi="Times New Roman" w:cs="Times New Roman"/>
          <w:sz w:val="22"/>
          <w:szCs w:val="22"/>
        </w:rPr>
      </w:pPr>
      <w:r w:rsidRPr="003856C0">
        <w:rPr>
          <w:rFonts w:ascii="Times New Roman" w:hAnsi="Times New Roman" w:cs="Times New Roman"/>
          <w:sz w:val="22"/>
          <w:szCs w:val="22"/>
        </w:rPr>
        <w:t>A number of therapeutics are under investigation. Some of the therapeutics are presently off-patent but as its use is explored for COVID-19 treatment, the filing of new patent applications extending to secondary uses of these therapeutics can be expected.  Several other therapeutics under examination are patented in multiple jurisdictions.</w:t>
      </w:r>
      <w:r w:rsidRPr="00991529">
        <w:rPr>
          <w:rFonts w:ascii="Times New Roman" w:hAnsi="Times New Roman" w:cs="Times New Roman"/>
          <w:sz w:val="22"/>
          <w:szCs w:val="22"/>
          <w:vertAlign w:val="superscript"/>
        </w:rPr>
        <w:footnoteReference w:id="11"/>
      </w:r>
      <w:r w:rsidRPr="00991529">
        <w:rPr>
          <w:rFonts w:ascii="Times New Roman" w:hAnsi="Times New Roman" w:cs="Times New Roman"/>
          <w:sz w:val="22"/>
          <w:szCs w:val="22"/>
          <w:vertAlign w:val="superscript"/>
        </w:rPr>
        <w:t xml:space="preserve"> </w:t>
      </w:r>
      <w:r w:rsidRPr="00991529">
        <w:rPr>
          <w:rFonts w:ascii="Times New Roman" w:hAnsi="Times New Roman" w:cs="Times New Roman"/>
          <w:sz w:val="22"/>
          <w:szCs w:val="22"/>
          <w:u w:val="single"/>
        </w:rPr>
        <w:t>Attached please refer to a selected patent landscape of priority therapeutics.</w:t>
      </w:r>
      <w:r w:rsidRPr="003856C0">
        <w:rPr>
          <w:rFonts w:ascii="Times New Roman" w:hAnsi="Times New Roman" w:cs="Times New Roman"/>
          <w:sz w:val="22"/>
          <w:szCs w:val="22"/>
        </w:rPr>
        <w:t xml:space="preserve"> Some of the candidate have patents filed and/or granted in nearly 50 developing and least developed countries. </w:t>
      </w:r>
    </w:p>
    <w:p w14:paraId="41EDDAB0" w14:textId="77777777" w:rsidR="003856C0" w:rsidRPr="003856C0" w:rsidRDefault="003856C0" w:rsidP="003856C0">
      <w:pPr>
        <w:jc w:val="both"/>
        <w:rPr>
          <w:rFonts w:ascii="Times New Roman" w:hAnsi="Times New Roman" w:cs="Times New Roman"/>
          <w:sz w:val="22"/>
          <w:szCs w:val="22"/>
        </w:rPr>
      </w:pPr>
    </w:p>
    <w:p w14:paraId="5CEB573F" w14:textId="02946EB0" w:rsidR="003856C0" w:rsidRPr="00991529" w:rsidRDefault="003856C0" w:rsidP="003856C0">
      <w:pPr>
        <w:jc w:val="both"/>
        <w:rPr>
          <w:rFonts w:ascii="Times New Roman" w:hAnsi="Times New Roman" w:cs="Times New Roman"/>
          <w:sz w:val="22"/>
          <w:szCs w:val="22"/>
        </w:rPr>
      </w:pPr>
      <w:r w:rsidRPr="003856C0">
        <w:rPr>
          <w:rFonts w:ascii="Times New Roman" w:hAnsi="Times New Roman" w:cs="Times New Roman"/>
          <w:sz w:val="22"/>
          <w:szCs w:val="22"/>
        </w:rPr>
        <w:t xml:space="preserve">The case of </w:t>
      </w:r>
      <w:r w:rsidR="00991529">
        <w:rPr>
          <w:rFonts w:ascii="Times New Roman" w:hAnsi="Times New Roman" w:cs="Times New Roman"/>
          <w:sz w:val="22"/>
          <w:szCs w:val="22"/>
        </w:rPr>
        <w:t>R</w:t>
      </w:r>
      <w:r w:rsidRPr="003856C0">
        <w:rPr>
          <w:rFonts w:ascii="Times New Roman" w:hAnsi="Times New Roman" w:cs="Times New Roman"/>
          <w:sz w:val="22"/>
          <w:szCs w:val="22"/>
        </w:rPr>
        <w:t xml:space="preserve">emdesivir best sums up the how patents can block access to therapeutics. The primary patent on the base compound of </w:t>
      </w:r>
      <w:r w:rsidR="00991529">
        <w:rPr>
          <w:rFonts w:ascii="Times New Roman" w:hAnsi="Times New Roman" w:cs="Times New Roman"/>
          <w:sz w:val="22"/>
          <w:szCs w:val="22"/>
        </w:rPr>
        <w:t>R</w:t>
      </w:r>
      <w:r w:rsidRPr="003856C0">
        <w:rPr>
          <w:rFonts w:ascii="Times New Roman" w:hAnsi="Times New Roman" w:cs="Times New Roman"/>
          <w:sz w:val="22"/>
          <w:szCs w:val="22"/>
        </w:rPr>
        <w:t>emdesivir has been granted to Gilead in more than 70 low-and middle</w:t>
      </w:r>
      <w:r w:rsidR="00991529">
        <w:rPr>
          <w:rFonts w:ascii="Times New Roman" w:hAnsi="Times New Roman" w:cs="Times New Roman"/>
          <w:sz w:val="22"/>
          <w:szCs w:val="22"/>
        </w:rPr>
        <w:t>-</w:t>
      </w:r>
      <w:r w:rsidRPr="003856C0">
        <w:rPr>
          <w:rFonts w:ascii="Times New Roman" w:hAnsi="Times New Roman" w:cs="Times New Roman"/>
          <w:sz w:val="22"/>
          <w:szCs w:val="22"/>
        </w:rPr>
        <w:t>income countries, hence potentially blocking access to generic alternatives until 2031. Civil society called for non-enforcement of Gilead’s patents, but this call went unheeded.</w:t>
      </w:r>
      <w:r w:rsidRPr="00991529">
        <w:rPr>
          <w:rFonts w:ascii="Times New Roman" w:hAnsi="Times New Roman" w:cs="Times New Roman"/>
          <w:sz w:val="22"/>
          <w:szCs w:val="22"/>
          <w:vertAlign w:val="superscript"/>
        </w:rPr>
        <w:footnoteReference w:id="12"/>
      </w:r>
      <w:r w:rsidRPr="003856C0">
        <w:rPr>
          <w:rFonts w:ascii="Times New Roman" w:hAnsi="Times New Roman" w:cs="Times New Roman"/>
          <w:sz w:val="22"/>
          <w:szCs w:val="22"/>
        </w:rPr>
        <w:t xml:space="preserve"> Instead Gilead signed secretive voluntary </w:t>
      </w:r>
      <w:r w:rsidRPr="003856C0">
        <w:rPr>
          <w:rFonts w:ascii="Times New Roman" w:hAnsi="Times New Roman" w:cs="Times New Roman"/>
          <w:sz w:val="22"/>
          <w:szCs w:val="22"/>
        </w:rPr>
        <w:lastRenderedPageBreak/>
        <w:t>licenses with a few generic manufacturers of its choosing to supply countries as determined by Gilead. As a result</w:t>
      </w:r>
      <w:r w:rsidR="00991529">
        <w:rPr>
          <w:rFonts w:ascii="Times New Roman" w:hAnsi="Times New Roman" w:cs="Times New Roman"/>
          <w:sz w:val="22"/>
          <w:szCs w:val="22"/>
        </w:rPr>
        <w:t>,</w:t>
      </w:r>
      <w:r w:rsidRPr="003856C0">
        <w:rPr>
          <w:rFonts w:ascii="Times New Roman" w:hAnsi="Times New Roman" w:cs="Times New Roman"/>
          <w:sz w:val="22"/>
          <w:szCs w:val="22"/>
        </w:rPr>
        <w:t xml:space="preserve"> other manufacturers in countries with patents were excluded from manufacturing and nearly half of the world’s populati</w:t>
      </w:r>
      <w:r w:rsidRPr="00991529">
        <w:rPr>
          <w:rFonts w:ascii="Times New Roman" w:hAnsi="Times New Roman" w:cs="Times New Roman"/>
          <w:sz w:val="22"/>
          <w:szCs w:val="22"/>
        </w:rPr>
        <w:t xml:space="preserve">on were prevented from being supplied by the licensee and hence denied from accessing more affordable generics. While more recently WHO has declared </w:t>
      </w:r>
      <w:r w:rsidR="00991529">
        <w:rPr>
          <w:rFonts w:ascii="Times New Roman" w:hAnsi="Times New Roman" w:cs="Times New Roman"/>
          <w:sz w:val="22"/>
          <w:szCs w:val="22"/>
        </w:rPr>
        <w:t>R</w:t>
      </w:r>
      <w:r w:rsidRPr="00991529">
        <w:rPr>
          <w:rFonts w:ascii="Times New Roman" w:hAnsi="Times New Roman" w:cs="Times New Roman"/>
          <w:sz w:val="22"/>
          <w:szCs w:val="22"/>
        </w:rPr>
        <w:t>emdesivir to be ineffective in the treatment of COVID-19</w:t>
      </w:r>
      <w:r w:rsidRPr="00991529">
        <w:rPr>
          <w:rFonts w:ascii="Times New Roman" w:hAnsi="Times New Roman" w:cs="Times New Roman"/>
          <w:vertAlign w:val="superscript"/>
        </w:rPr>
        <w:footnoteReference w:id="13"/>
      </w:r>
      <w:r w:rsidRPr="00991529">
        <w:rPr>
          <w:rFonts w:ascii="Times New Roman" w:hAnsi="Times New Roman" w:cs="Times New Roman"/>
          <w:sz w:val="22"/>
          <w:szCs w:val="22"/>
        </w:rPr>
        <w:t>, this case study is a striking example of inequities that will replay should the international community fail to take steps to address intellectual property barriers.  Such inadequacy of supply also allowed Gilead to bid up the price of the treatment for those countries that were excluded from a voluntary license agreement, and to use the lack of supply to persuade some countries, such as the 27 Member States of the European Union, to spend more than one billion euros</w:t>
      </w:r>
      <w:r w:rsidRPr="00D31FF7">
        <w:rPr>
          <w:rFonts w:ascii="Times New Roman" w:hAnsi="Times New Roman" w:cs="Times New Roman"/>
          <w:vertAlign w:val="superscript"/>
        </w:rPr>
        <w:footnoteReference w:id="14"/>
      </w:r>
      <w:r w:rsidRPr="00D31FF7">
        <w:rPr>
          <w:rFonts w:ascii="Times New Roman" w:hAnsi="Times New Roman" w:cs="Times New Roman"/>
          <w:sz w:val="22"/>
          <w:szCs w:val="22"/>
          <w:vertAlign w:val="superscript"/>
        </w:rPr>
        <w:t xml:space="preserve"> </w:t>
      </w:r>
      <w:r w:rsidRPr="00991529">
        <w:rPr>
          <w:rFonts w:ascii="Times New Roman" w:hAnsi="Times New Roman" w:cs="Times New Roman"/>
          <w:sz w:val="22"/>
          <w:szCs w:val="22"/>
        </w:rPr>
        <w:t>on the drug even though the WHO was about to disclose that through its own trials the drug was not effective.</w:t>
      </w:r>
      <w:r w:rsidRPr="00D31FF7">
        <w:rPr>
          <w:rFonts w:ascii="Times New Roman" w:hAnsi="Times New Roman" w:cs="Times New Roman"/>
          <w:vertAlign w:val="superscript"/>
        </w:rPr>
        <w:footnoteReference w:id="15"/>
      </w:r>
    </w:p>
    <w:p w14:paraId="4B7EE666" w14:textId="77777777" w:rsidR="003856C0" w:rsidRPr="00991529" w:rsidRDefault="003856C0" w:rsidP="003856C0">
      <w:pPr>
        <w:pStyle w:val="NormalWeb"/>
        <w:spacing w:before="0" w:beforeAutospacing="0" w:after="0" w:afterAutospacing="0"/>
        <w:jc w:val="both"/>
        <w:rPr>
          <w:rFonts w:eastAsiaTheme="minorHAnsi"/>
          <w:sz w:val="22"/>
          <w:szCs w:val="22"/>
          <w:lang w:eastAsia="en-US"/>
        </w:rPr>
      </w:pPr>
    </w:p>
    <w:p w14:paraId="5E59C114" w14:textId="136708F7" w:rsidR="003856C0" w:rsidRPr="00991529" w:rsidRDefault="003856C0" w:rsidP="003856C0">
      <w:pPr>
        <w:pStyle w:val="NormalWeb"/>
        <w:spacing w:before="0" w:beforeAutospacing="0" w:after="0" w:afterAutospacing="0"/>
        <w:jc w:val="both"/>
        <w:rPr>
          <w:rFonts w:eastAsiaTheme="minorHAnsi"/>
          <w:sz w:val="22"/>
          <w:szCs w:val="22"/>
          <w:lang w:eastAsia="en-US"/>
        </w:rPr>
      </w:pPr>
      <w:r w:rsidRPr="00991529">
        <w:rPr>
          <w:rFonts w:eastAsiaTheme="minorHAnsi"/>
          <w:sz w:val="22"/>
          <w:szCs w:val="22"/>
          <w:lang w:eastAsia="en-US"/>
        </w:rPr>
        <w:t>In therapeutics, monoclonal antibodies (</w:t>
      </w:r>
      <w:proofErr w:type="spellStart"/>
      <w:r w:rsidRPr="00991529">
        <w:rPr>
          <w:rFonts w:eastAsiaTheme="minorHAnsi"/>
          <w:sz w:val="22"/>
          <w:szCs w:val="22"/>
          <w:lang w:eastAsia="en-US"/>
        </w:rPr>
        <w:t>mAbs</w:t>
      </w:r>
      <w:proofErr w:type="spellEnd"/>
      <w:r w:rsidRPr="00991529">
        <w:rPr>
          <w:rFonts w:eastAsiaTheme="minorHAnsi"/>
          <w:sz w:val="22"/>
          <w:szCs w:val="22"/>
          <w:lang w:eastAsia="en-US"/>
        </w:rPr>
        <w:t xml:space="preserve">) holds promise for curbing COVID-19. Many </w:t>
      </w:r>
      <w:proofErr w:type="spellStart"/>
      <w:r w:rsidRPr="00991529">
        <w:rPr>
          <w:rFonts w:eastAsiaTheme="minorHAnsi"/>
          <w:sz w:val="22"/>
          <w:szCs w:val="22"/>
          <w:lang w:eastAsia="en-US"/>
        </w:rPr>
        <w:t>mAbs</w:t>
      </w:r>
      <w:proofErr w:type="spellEnd"/>
      <w:r w:rsidRPr="00991529">
        <w:rPr>
          <w:rFonts w:eastAsiaTheme="minorHAnsi"/>
          <w:sz w:val="22"/>
          <w:szCs w:val="22"/>
          <w:lang w:eastAsia="en-US"/>
        </w:rPr>
        <w:t xml:space="preserve"> are currently in development for treatment and prevention of COVID-19.</w:t>
      </w:r>
      <w:r w:rsidRPr="00D31FF7">
        <w:rPr>
          <w:rFonts w:eastAsiaTheme="minorHAnsi"/>
          <w:vertAlign w:val="superscript"/>
          <w:lang w:eastAsia="en-US"/>
        </w:rPr>
        <w:footnoteReference w:id="16"/>
      </w:r>
      <w:r w:rsidRPr="00D31FF7">
        <w:rPr>
          <w:rFonts w:eastAsiaTheme="minorHAnsi"/>
          <w:sz w:val="22"/>
          <w:szCs w:val="22"/>
          <w:vertAlign w:val="superscript"/>
          <w:lang w:eastAsia="en-US"/>
        </w:rPr>
        <w:t xml:space="preserve"> </w:t>
      </w:r>
      <w:r w:rsidRPr="00991529">
        <w:rPr>
          <w:rFonts w:eastAsiaTheme="minorHAnsi"/>
          <w:sz w:val="22"/>
          <w:szCs w:val="22"/>
          <w:lang w:eastAsia="en-US"/>
        </w:rPr>
        <w:t xml:space="preserve">Even prior to the spread of </w:t>
      </w:r>
      <w:proofErr w:type="spellStart"/>
      <w:r w:rsidRPr="00991529">
        <w:rPr>
          <w:rFonts w:eastAsiaTheme="minorHAnsi"/>
          <w:sz w:val="22"/>
          <w:szCs w:val="22"/>
          <w:lang w:eastAsia="en-US"/>
        </w:rPr>
        <w:t>COVID</w:t>
      </w:r>
      <w:proofErr w:type="spellEnd"/>
      <w:r w:rsidRPr="00991529">
        <w:rPr>
          <w:rFonts w:eastAsiaTheme="minorHAnsi"/>
          <w:sz w:val="22"/>
          <w:szCs w:val="22"/>
          <w:lang w:eastAsia="en-US"/>
        </w:rPr>
        <w:t xml:space="preserve">-19, access to </w:t>
      </w:r>
      <w:proofErr w:type="spellStart"/>
      <w:r w:rsidRPr="00991529">
        <w:rPr>
          <w:rFonts w:eastAsiaTheme="minorHAnsi"/>
          <w:sz w:val="22"/>
          <w:szCs w:val="22"/>
          <w:lang w:eastAsia="en-US"/>
        </w:rPr>
        <w:t>mAbs</w:t>
      </w:r>
      <w:proofErr w:type="spellEnd"/>
      <w:r w:rsidRPr="00991529">
        <w:rPr>
          <w:rFonts w:eastAsiaTheme="minorHAnsi"/>
          <w:sz w:val="22"/>
          <w:szCs w:val="22"/>
          <w:lang w:eastAsia="en-US"/>
        </w:rPr>
        <w:t xml:space="preserve"> was highly unbalanced, with Europe, US and Canada accounting for 80% of global sales.</w:t>
      </w:r>
      <w:r w:rsidRPr="00D31FF7">
        <w:rPr>
          <w:rFonts w:eastAsiaTheme="minorHAnsi"/>
          <w:vertAlign w:val="superscript"/>
          <w:lang w:eastAsia="en-US"/>
        </w:rPr>
        <w:footnoteReference w:id="17"/>
      </w:r>
      <w:r w:rsidRPr="00D31FF7">
        <w:rPr>
          <w:rFonts w:eastAsiaTheme="minorHAnsi"/>
          <w:sz w:val="22"/>
          <w:szCs w:val="22"/>
          <w:vertAlign w:val="superscript"/>
          <w:lang w:eastAsia="en-US"/>
        </w:rPr>
        <w:t xml:space="preserve"> </w:t>
      </w:r>
      <w:r w:rsidRPr="00991529">
        <w:rPr>
          <w:rFonts w:eastAsiaTheme="minorHAnsi"/>
          <w:sz w:val="22"/>
          <w:szCs w:val="22"/>
          <w:lang w:eastAsia="en-US"/>
        </w:rPr>
        <w:t xml:space="preserve">Prices also remain prohibitively expensive. </w:t>
      </w:r>
    </w:p>
    <w:p w14:paraId="3450F6EE" w14:textId="77777777" w:rsidR="003856C0" w:rsidRPr="00991529" w:rsidRDefault="003856C0" w:rsidP="003856C0">
      <w:pPr>
        <w:pStyle w:val="NormalWeb"/>
        <w:spacing w:before="0" w:beforeAutospacing="0" w:after="0" w:afterAutospacing="0"/>
        <w:jc w:val="both"/>
        <w:rPr>
          <w:rFonts w:eastAsiaTheme="minorHAnsi"/>
          <w:sz w:val="22"/>
          <w:szCs w:val="22"/>
          <w:lang w:eastAsia="en-US"/>
        </w:rPr>
      </w:pPr>
    </w:p>
    <w:p w14:paraId="211DDA0F" w14:textId="77777777" w:rsidR="003856C0" w:rsidRPr="00991529" w:rsidRDefault="003856C0" w:rsidP="003856C0">
      <w:pPr>
        <w:pStyle w:val="NormalWeb"/>
        <w:spacing w:before="0" w:beforeAutospacing="0" w:after="0" w:afterAutospacing="0"/>
        <w:jc w:val="both"/>
        <w:rPr>
          <w:rFonts w:eastAsiaTheme="minorHAnsi"/>
          <w:sz w:val="22"/>
          <w:szCs w:val="22"/>
          <w:lang w:eastAsia="en-US"/>
        </w:rPr>
      </w:pPr>
      <w:r w:rsidRPr="00991529">
        <w:rPr>
          <w:rFonts w:eastAsiaTheme="minorHAnsi"/>
          <w:sz w:val="22"/>
          <w:szCs w:val="22"/>
          <w:lang w:eastAsia="en-US"/>
        </w:rPr>
        <w:t xml:space="preserve">Many of the monoclonal antibody candidate therapeutics such as tocilizumab, </w:t>
      </w:r>
      <w:proofErr w:type="spellStart"/>
      <w:r w:rsidRPr="00991529">
        <w:rPr>
          <w:rFonts w:eastAsiaTheme="minorHAnsi"/>
          <w:sz w:val="22"/>
          <w:szCs w:val="22"/>
          <w:lang w:eastAsia="en-US"/>
        </w:rPr>
        <w:t>sarilumab</w:t>
      </w:r>
      <w:proofErr w:type="spellEnd"/>
      <w:r w:rsidRPr="00991529">
        <w:rPr>
          <w:rFonts w:eastAsiaTheme="minorHAnsi"/>
          <w:sz w:val="22"/>
          <w:szCs w:val="22"/>
          <w:lang w:eastAsia="en-US"/>
        </w:rPr>
        <w:t xml:space="preserve">, bevacizumab are under patent protection in many developing countries. Secondary patents on new uses or formulations of an existing </w:t>
      </w:r>
      <w:proofErr w:type="spellStart"/>
      <w:r w:rsidRPr="00991529">
        <w:rPr>
          <w:rFonts w:eastAsiaTheme="minorHAnsi"/>
          <w:sz w:val="22"/>
          <w:szCs w:val="22"/>
          <w:lang w:eastAsia="en-US"/>
        </w:rPr>
        <w:t>mAb</w:t>
      </w:r>
      <w:proofErr w:type="spellEnd"/>
      <w:r w:rsidRPr="00991529">
        <w:rPr>
          <w:rFonts w:eastAsiaTheme="minorHAnsi"/>
          <w:sz w:val="22"/>
          <w:szCs w:val="22"/>
          <w:lang w:eastAsia="en-US"/>
        </w:rPr>
        <w:t xml:space="preserve"> product could further strengthen the patent holder’s market monopoly, also the primary reason for delayed introduction of biosimilars in some markets including in the US.</w:t>
      </w:r>
      <w:r w:rsidRPr="00D31FF7">
        <w:rPr>
          <w:rFonts w:eastAsiaTheme="minorHAnsi"/>
          <w:vertAlign w:val="superscript"/>
          <w:lang w:eastAsia="en-US"/>
        </w:rPr>
        <w:footnoteReference w:id="18"/>
      </w:r>
      <w:r w:rsidRPr="00D31FF7">
        <w:rPr>
          <w:rFonts w:eastAsiaTheme="minorHAnsi"/>
          <w:sz w:val="22"/>
          <w:szCs w:val="22"/>
          <w:vertAlign w:val="superscript"/>
          <w:lang w:eastAsia="en-US"/>
        </w:rPr>
        <w:t xml:space="preserve"> </w:t>
      </w:r>
    </w:p>
    <w:p w14:paraId="114343E0" w14:textId="77777777" w:rsidR="003856C0" w:rsidRDefault="003856C0" w:rsidP="003856C0">
      <w:pPr>
        <w:jc w:val="both"/>
        <w:rPr>
          <w:rFonts w:ascii="Times New Roman" w:hAnsi="Times New Roman" w:cs="Times New Roman"/>
          <w:sz w:val="22"/>
          <w:szCs w:val="22"/>
        </w:rPr>
      </w:pPr>
    </w:p>
    <w:p w14:paraId="5C8F945B" w14:textId="72CFB9F5" w:rsidR="003856C0" w:rsidRPr="00D31FF7" w:rsidRDefault="003856C0" w:rsidP="003856C0">
      <w:pPr>
        <w:jc w:val="both"/>
        <w:rPr>
          <w:rFonts w:ascii="Times New Roman" w:hAnsi="Times New Roman" w:cs="Times New Roman"/>
          <w:sz w:val="22"/>
          <w:szCs w:val="22"/>
          <w:vertAlign w:val="superscript"/>
        </w:rPr>
      </w:pPr>
      <w:r w:rsidRPr="003E3630">
        <w:rPr>
          <w:rFonts w:ascii="Times New Roman" w:hAnsi="Times New Roman" w:cs="Times New Roman"/>
          <w:sz w:val="22"/>
          <w:szCs w:val="22"/>
        </w:rPr>
        <w:t xml:space="preserve">Disparity in access is certain unless concrete steps are taken to address intellectual property barriers. Competition to lock up existing capacity is </w:t>
      </w:r>
      <w:r>
        <w:rPr>
          <w:rFonts w:ascii="Times New Roman" w:hAnsi="Times New Roman" w:cs="Times New Roman"/>
          <w:sz w:val="22"/>
          <w:szCs w:val="22"/>
        </w:rPr>
        <w:t>already</w:t>
      </w:r>
      <w:r w:rsidRPr="003E3630">
        <w:rPr>
          <w:rFonts w:ascii="Times New Roman" w:hAnsi="Times New Roman" w:cs="Times New Roman"/>
          <w:sz w:val="22"/>
          <w:szCs w:val="22"/>
        </w:rPr>
        <w:t xml:space="preserve"> intense. For instance</w:t>
      </w:r>
      <w:r w:rsidR="00D31FF7">
        <w:rPr>
          <w:rFonts w:ascii="Times New Roman" w:hAnsi="Times New Roman" w:cs="Times New Roman"/>
          <w:sz w:val="22"/>
          <w:szCs w:val="22"/>
        </w:rPr>
        <w:t>,</w:t>
      </w:r>
      <w:r w:rsidRPr="003E3630">
        <w:rPr>
          <w:rFonts w:ascii="Times New Roman" w:hAnsi="Times New Roman" w:cs="Times New Roman"/>
          <w:sz w:val="22"/>
          <w:szCs w:val="22"/>
        </w:rPr>
        <w:t xml:space="preserve"> it is reported that Regeneron signed a </w:t>
      </w:r>
      <w:r>
        <w:rPr>
          <w:rFonts w:ascii="Times New Roman" w:hAnsi="Times New Roman" w:cs="Times New Roman"/>
          <w:sz w:val="22"/>
          <w:szCs w:val="22"/>
        </w:rPr>
        <w:t>US</w:t>
      </w:r>
      <w:r w:rsidRPr="003E3630">
        <w:rPr>
          <w:rFonts w:ascii="Times New Roman" w:hAnsi="Times New Roman" w:cs="Times New Roman"/>
          <w:sz w:val="22"/>
          <w:szCs w:val="22"/>
        </w:rPr>
        <w:t>$450 million deal in July to sell to the US enough doses of its antibody treatment, REGN-COV2, to treat around 300,000 people.</w:t>
      </w:r>
      <w:r w:rsidRPr="00D31FF7">
        <w:rPr>
          <w:vertAlign w:val="superscript"/>
        </w:rPr>
        <w:footnoteReference w:id="19"/>
      </w:r>
      <w:r w:rsidRPr="00D31FF7">
        <w:rPr>
          <w:rFonts w:ascii="Times New Roman" w:hAnsi="Times New Roman" w:cs="Times New Roman"/>
          <w:sz w:val="22"/>
          <w:szCs w:val="22"/>
          <w:vertAlign w:val="superscript"/>
        </w:rPr>
        <w:t xml:space="preserve"> </w:t>
      </w:r>
      <w:r w:rsidRPr="003E3630">
        <w:rPr>
          <w:rFonts w:ascii="Times New Roman" w:hAnsi="Times New Roman" w:cs="Times New Roman"/>
          <w:sz w:val="22"/>
          <w:szCs w:val="22"/>
        </w:rPr>
        <w:t>Similarly Eli Lily</w:t>
      </w:r>
      <w:r w:rsidRPr="00991529">
        <w:rPr>
          <w:rFonts w:ascii="Times New Roman" w:hAnsi="Times New Roman" w:cs="Times New Roman"/>
          <w:sz w:val="22"/>
          <w:szCs w:val="22"/>
        </w:rPr>
        <w:t xml:space="preserve"> has announced an agreement with the U.S. government for US$375 million to supply 300,000 vials of </w:t>
      </w:r>
      <w:proofErr w:type="spellStart"/>
      <w:r w:rsidRPr="00991529">
        <w:rPr>
          <w:rFonts w:ascii="Times New Roman" w:hAnsi="Times New Roman" w:cs="Times New Roman"/>
          <w:sz w:val="22"/>
          <w:szCs w:val="22"/>
        </w:rPr>
        <w:t>bamlanivimab</w:t>
      </w:r>
      <w:proofErr w:type="spellEnd"/>
      <w:r w:rsidRPr="00991529">
        <w:rPr>
          <w:rFonts w:ascii="Times New Roman" w:hAnsi="Times New Roman" w:cs="Times New Roman"/>
          <w:sz w:val="22"/>
          <w:szCs w:val="22"/>
        </w:rPr>
        <w:t xml:space="preserve"> (LY-</w:t>
      </w:r>
      <w:proofErr w:type="spellStart"/>
      <w:r w:rsidRPr="00991529">
        <w:rPr>
          <w:rFonts w:ascii="Times New Roman" w:hAnsi="Times New Roman" w:cs="Times New Roman"/>
          <w:sz w:val="22"/>
          <w:szCs w:val="22"/>
        </w:rPr>
        <w:t>CoV555</w:t>
      </w:r>
      <w:proofErr w:type="spellEnd"/>
      <w:r w:rsidRPr="00991529">
        <w:rPr>
          <w:rFonts w:ascii="Times New Roman" w:hAnsi="Times New Roman" w:cs="Times New Roman"/>
          <w:sz w:val="22"/>
          <w:szCs w:val="22"/>
        </w:rPr>
        <w:t>) 700 mg, an investigational neutralizing antibody, granted an Emergency Use Authorization (EUA) by the U.S. Food and Drug Administration (FDA).</w:t>
      </w:r>
      <w:r w:rsidRPr="00D31FF7">
        <w:rPr>
          <w:vertAlign w:val="superscript"/>
        </w:rPr>
        <w:footnoteReference w:id="20"/>
      </w:r>
    </w:p>
    <w:p w14:paraId="0B3B58CE" w14:textId="77777777" w:rsidR="003856C0" w:rsidRPr="00991529" w:rsidRDefault="003856C0" w:rsidP="003856C0">
      <w:pPr>
        <w:jc w:val="both"/>
        <w:rPr>
          <w:rFonts w:ascii="Times New Roman" w:hAnsi="Times New Roman" w:cs="Times New Roman"/>
          <w:sz w:val="22"/>
          <w:szCs w:val="22"/>
        </w:rPr>
      </w:pPr>
    </w:p>
    <w:p w14:paraId="7ECA7FF8" w14:textId="77777777" w:rsidR="003856C0" w:rsidRPr="005D0094" w:rsidRDefault="003856C0" w:rsidP="003856C0">
      <w:pPr>
        <w:jc w:val="both"/>
        <w:rPr>
          <w:rFonts w:ascii="Times New Roman" w:hAnsi="Times New Roman" w:cs="Times New Roman"/>
          <w:b/>
        </w:rPr>
      </w:pPr>
      <w:r w:rsidRPr="005D0094">
        <w:rPr>
          <w:rFonts w:ascii="Times New Roman" w:hAnsi="Times New Roman" w:cs="Times New Roman"/>
          <w:b/>
        </w:rPr>
        <w:t>Diagnostics</w:t>
      </w:r>
    </w:p>
    <w:p w14:paraId="399C4295" w14:textId="77777777" w:rsidR="003856C0" w:rsidRPr="00991529" w:rsidRDefault="003856C0" w:rsidP="003856C0">
      <w:pPr>
        <w:jc w:val="both"/>
        <w:rPr>
          <w:rFonts w:ascii="Times New Roman" w:hAnsi="Times New Roman" w:cs="Times New Roman"/>
          <w:sz w:val="22"/>
          <w:szCs w:val="22"/>
        </w:rPr>
      </w:pPr>
    </w:p>
    <w:p w14:paraId="3AB320C7" w14:textId="603A3B84" w:rsidR="003856C0" w:rsidRPr="00991529" w:rsidRDefault="003856C0" w:rsidP="003856C0">
      <w:pPr>
        <w:jc w:val="both"/>
        <w:rPr>
          <w:rFonts w:ascii="Times New Roman" w:hAnsi="Times New Roman" w:cs="Times New Roman"/>
          <w:sz w:val="22"/>
          <w:szCs w:val="22"/>
        </w:rPr>
      </w:pPr>
      <w:r w:rsidRPr="00991529">
        <w:rPr>
          <w:rFonts w:ascii="Times New Roman" w:hAnsi="Times New Roman" w:cs="Times New Roman"/>
          <w:sz w:val="22"/>
          <w:szCs w:val="22"/>
        </w:rPr>
        <w:t>In March 2020, it came to light that Netherlands was not able to do mass testing for COVID-19 as most Dutch testing laboratories work with Roche equipment and depend on Roche for supplies of the liquid buffer needed to run the tests, and there was a shortage of this buffer. Initially, Roche refused to provide the recipe for the buffer.</w:t>
      </w:r>
      <w:r w:rsidRPr="005D0094">
        <w:rPr>
          <w:vertAlign w:val="superscript"/>
        </w:rPr>
        <w:footnoteReference w:id="21"/>
      </w:r>
      <w:r w:rsidRPr="005D0094">
        <w:rPr>
          <w:rFonts w:ascii="Times New Roman" w:hAnsi="Times New Roman" w:cs="Times New Roman"/>
          <w:vertAlign w:val="superscript"/>
        </w:rPr>
        <w:t xml:space="preserve"> </w:t>
      </w:r>
      <w:r w:rsidRPr="00991529">
        <w:rPr>
          <w:rFonts w:ascii="Times New Roman" w:hAnsi="Times New Roman" w:cs="Times New Roman"/>
          <w:sz w:val="22"/>
          <w:szCs w:val="22"/>
        </w:rPr>
        <w:t xml:space="preserve">With the recipe, labs would be able to quickly make their own solution and ramp up their testing capability. Eventually however as public pressure mounted and the European Commission </w:t>
      </w:r>
      <w:r w:rsidRPr="00991529">
        <w:rPr>
          <w:rFonts w:ascii="Times New Roman" w:hAnsi="Times New Roman" w:cs="Times New Roman"/>
          <w:sz w:val="22"/>
          <w:szCs w:val="22"/>
        </w:rPr>
        <w:lastRenderedPageBreak/>
        <w:t>considered investigating Roche for possible abuse of its market position, Roche agreed to release the recipe to the Dutch authorities.</w:t>
      </w:r>
      <w:r w:rsidRPr="005D0094">
        <w:rPr>
          <w:vertAlign w:val="superscript"/>
        </w:rPr>
        <w:footnoteReference w:id="22"/>
      </w:r>
    </w:p>
    <w:p w14:paraId="04FD332F" w14:textId="77777777" w:rsidR="003856C0" w:rsidRPr="00991529" w:rsidRDefault="003856C0" w:rsidP="003856C0">
      <w:pPr>
        <w:jc w:val="both"/>
        <w:rPr>
          <w:rFonts w:ascii="Times New Roman" w:hAnsi="Times New Roman" w:cs="Times New Roman"/>
          <w:sz w:val="22"/>
          <w:szCs w:val="22"/>
        </w:rPr>
      </w:pPr>
    </w:p>
    <w:p w14:paraId="00A15118" w14:textId="2C857339" w:rsidR="003856C0" w:rsidRPr="00991529" w:rsidRDefault="003856C0" w:rsidP="003856C0">
      <w:pPr>
        <w:jc w:val="both"/>
        <w:rPr>
          <w:rFonts w:ascii="Times New Roman" w:hAnsi="Times New Roman" w:cs="Times New Roman"/>
          <w:sz w:val="22"/>
          <w:szCs w:val="22"/>
        </w:rPr>
      </w:pPr>
      <w:r w:rsidRPr="00991529">
        <w:rPr>
          <w:rFonts w:ascii="Times New Roman" w:hAnsi="Times New Roman" w:cs="Times New Roman"/>
          <w:sz w:val="22"/>
          <w:szCs w:val="22"/>
        </w:rPr>
        <w:t>Shortages of testing materials in developing countries have also been widely reported as most supplies are destined for the US or Europe.</w:t>
      </w:r>
      <w:r w:rsidRPr="005D0094">
        <w:rPr>
          <w:vertAlign w:val="superscript"/>
        </w:rPr>
        <w:footnoteReference w:id="23"/>
      </w:r>
      <w:r w:rsidRPr="00991529">
        <w:rPr>
          <w:rFonts w:ascii="Times New Roman" w:hAnsi="Times New Roman" w:cs="Times New Roman"/>
          <w:sz w:val="22"/>
          <w:szCs w:val="22"/>
        </w:rPr>
        <w:t xml:space="preserve"> In May 2020, South Africa</w:t>
      </w:r>
      <w:r w:rsidR="005D0094">
        <w:rPr>
          <w:rFonts w:ascii="Times New Roman" w:hAnsi="Times New Roman" w:cs="Times New Roman"/>
          <w:sz w:val="22"/>
          <w:szCs w:val="22"/>
        </w:rPr>
        <w:t>, my home country,</w:t>
      </w:r>
      <w:r w:rsidRPr="00991529">
        <w:rPr>
          <w:rFonts w:ascii="Times New Roman" w:hAnsi="Times New Roman" w:cs="Times New Roman"/>
          <w:sz w:val="22"/>
          <w:szCs w:val="22"/>
        </w:rPr>
        <w:t xml:space="preserve"> faced similar challenges as its diagnostic infrastructure also depends on the use of proprietary test materials – including reagents, consumables and cartridges. A virologist with the South African National Health Laboratory Service explained “that commercial diagnostic manufacturers develop their own tests, containing proprietary reagents and unique consumables and packing. As a result, the tests cannot be interchanged between different diagnostic systems” adding that “even we don’t know what is in the proprietary reagents”, as the specific formulations are protected as trade secrets”.</w:t>
      </w:r>
      <w:r w:rsidRPr="005D0094">
        <w:rPr>
          <w:vertAlign w:val="superscript"/>
        </w:rPr>
        <w:footnoteReference w:id="24"/>
      </w:r>
      <w:r w:rsidRPr="00991529">
        <w:rPr>
          <w:rFonts w:ascii="Times New Roman" w:hAnsi="Times New Roman" w:cs="Times New Roman"/>
          <w:sz w:val="22"/>
          <w:szCs w:val="22"/>
        </w:rPr>
        <w:t xml:space="preserve"> This situation prevents laboratories from making their own test materials or procuring test materials from sources other than the diagnostic machine’s manufacturer.</w:t>
      </w:r>
    </w:p>
    <w:p w14:paraId="47B0AFFA" w14:textId="77777777" w:rsidR="003856C0" w:rsidRPr="00991529" w:rsidRDefault="003856C0" w:rsidP="003856C0">
      <w:pPr>
        <w:pStyle w:val="NormalWeb"/>
        <w:spacing w:before="0" w:beforeAutospacing="0" w:after="0" w:afterAutospacing="0"/>
        <w:rPr>
          <w:rFonts w:eastAsiaTheme="minorHAnsi"/>
          <w:sz w:val="22"/>
          <w:szCs w:val="22"/>
          <w:lang w:eastAsia="en-US"/>
        </w:rPr>
      </w:pPr>
    </w:p>
    <w:p w14:paraId="605BF4BE" w14:textId="77777777" w:rsidR="003856C0" w:rsidRPr="00991529" w:rsidRDefault="003856C0" w:rsidP="003856C0">
      <w:pPr>
        <w:pStyle w:val="NormalWeb"/>
        <w:spacing w:before="0" w:beforeAutospacing="0" w:after="0" w:afterAutospacing="0"/>
        <w:jc w:val="both"/>
        <w:rPr>
          <w:rFonts w:eastAsiaTheme="minorHAnsi"/>
          <w:sz w:val="22"/>
          <w:szCs w:val="22"/>
          <w:lang w:eastAsia="en-US"/>
        </w:rPr>
      </w:pPr>
      <w:r w:rsidRPr="00991529">
        <w:rPr>
          <w:rFonts w:eastAsiaTheme="minorHAnsi"/>
          <w:sz w:val="22"/>
          <w:szCs w:val="22"/>
          <w:lang w:eastAsia="en-US"/>
        </w:rPr>
        <w:t>MSF in its analysis</w:t>
      </w:r>
      <w:r w:rsidRPr="005D0094">
        <w:rPr>
          <w:rFonts w:eastAsiaTheme="minorHAnsi"/>
          <w:vertAlign w:val="superscript"/>
          <w:lang w:eastAsia="en-US"/>
        </w:rPr>
        <w:footnoteReference w:id="25"/>
      </w:r>
      <w:r w:rsidRPr="005D0094">
        <w:rPr>
          <w:rFonts w:eastAsiaTheme="minorHAnsi"/>
          <w:sz w:val="22"/>
          <w:szCs w:val="22"/>
          <w:vertAlign w:val="superscript"/>
          <w:lang w:eastAsia="en-US"/>
        </w:rPr>
        <w:t xml:space="preserve"> </w:t>
      </w:r>
      <w:r w:rsidRPr="00991529">
        <w:rPr>
          <w:rFonts w:eastAsiaTheme="minorHAnsi"/>
          <w:sz w:val="22"/>
          <w:szCs w:val="22"/>
          <w:lang w:eastAsia="en-US"/>
        </w:rPr>
        <w:t>has found that “major diagnostics companies hold a considerable number of patents, often bundled into thickets for various instrumentation, assays, methods and software, related to different aspects of the technologies, methodologies and devices”, concluding that “the overall business model for diagnostics results in multiple dominant closed diagnostics systems (since each major diagnostics company develops both the device and the consumable parts – for example the reagent kits or reagent-loaded integrated cartridges – specifically tailored to that device), making competition extremely difficult. The high cost and burden of switching between systems results in a “locked-in” effect for end users since they have no choice but to buy both the device and the assays from the same company”</w:t>
      </w:r>
      <w:r w:rsidRPr="005D0094">
        <w:rPr>
          <w:rFonts w:eastAsiaTheme="minorHAnsi"/>
          <w:vertAlign w:val="superscript"/>
          <w:lang w:eastAsia="en-US"/>
        </w:rPr>
        <w:footnoteReference w:id="26"/>
      </w:r>
      <w:r w:rsidRPr="00991529">
        <w:rPr>
          <w:rFonts w:eastAsiaTheme="minorHAnsi"/>
          <w:sz w:val="22"/>
          <w:szCs w:val="22"/>
          <w:lang w:eastAsia="en-US"/>
        </w:rPr>
        <w:t xml:space="preserve">. </w:t>
      </w:r>
    </w:p>
    <w:p w14:paraId="42C90A0B" w14:textId="77777777" w:rsidR="003856C0" w:rsidRPr="00991529" w:rsidRDefault="003856C0" w:rsidP="003856C0">
      <w:pPr>
        <w:pStyle w:val="NormalWeb"/>
        <w:spacing w:before="0" w:beforeAutospacing="0" w:after="0" w:afterAutospacing="0"/>
        <w:jc w:val="both"/>
        <w:rPr>
          <w:rFonts w:eastAsiaTheme="minorHAnsi"/>
          <w:sz w:val="22"/>
          <w:szCs w:val="22"/>
          <w:lang w:eastAsia="en-US"/>
        </w:rPr>
      </w:pPr>
    </w:p>
    <w:p w14:paraId="35932CDA" w14:textId="77777777" w:rsidR="003856C0" w:rsidRPr="00991529" w:rsidRDefault="003856C0" w:rsidP="003856C0">
      <w:pPr>
        <w:pStyle w:val="NormalWeb"/>
        <w:spacing w:before="0" w:beforeAutospacing="0" w:after="0" w:afterAutospacing="0"/>
        <w:jc w:val="both"/>
        <w:rPr>
          <w:rFonts w:eastAsiaTheme="minorHAnsi"/>
          <w:sz w:val="22"/>
          <w:szCs w:val="22"/>
          <w:lang w:eastAsia="en-US"/>
        </w:rPr>
      </w:pPr>
      <w:r w:rsidRPr="00991529">
        <w:rPr>
          <w:rFonts w:eastAsiaTheme="minorHAnsi"/>
          <w:sz w:val="22"/>
          <w:szCs w:val="22"/>
          <w:lang w:eastAsia="en-US"/>
        </w:rPr>
        <w:t>Testing is a crucial aspect of containing the spread of COVID-19 especially in the absence of effective therapeutics and vaccines, and some countries are now moving to a model of mass testing of the entire population</w:t>
      </w:r>
      <w:r w:rsidRPr="005D0094">
        <w:rPr>
          <w:rFonts w:eastAsiaTheme="minorHAnsi"/>
          <w:vertAlign w:val="superscript"/>
          <w:lang w:eastAsia="en-US"/>
        </w:rPr>
        <w:footnoteReference w:id="27"/>
      </w:r>
      <w:r w:rsidRPr="00991529">
        <w:rPr>
          <w:rFonts w:eastAsiaTheme="minorHAnsi"/>
          <w:sz w:val="22"/>
          <w:szCs w:val="22"/>
          <w:lang w:eastAsia="en-US"/>
        </w:rPr>
        <w:t xml:space="preserve"> , either at once or on a regular basis</w:t>
      </w:r>
      <w:r w:rsidRPr="005D0094">
        <w:rPr>
          <w:rFonts w:eastAsiaTheme="minorHAnsi"/>
          <w:vertAlign w:val="superscript"/>
          <w:lang w:eastAsia="en-US"/>
        </w:rPr>
        <w:footnoteReference w:id="28"/>
      </w:r>
      <w:r w:rsidRPr="00991529">
        <w:rPr>
          <w:rFonts w:eastAsiaTheme="minorHAnsi"/>
          <w:sz w:val="22"/>
          <w:szCs w:val="22"/>
          <w:lang w:eastAsia="en-US"/>
        </w:rPr>
        <w:t xml:space="preserve">, as a route out of the pandemic. </w:t>
      </w:r>
    </w:p>
    <w:p w14:paraId="6A2C6D67" w14:textId="77777777" w:rsidR="003856C0" w:rsidRPr="00991529" w:rsidRDefault="003856C0" w:rsidP="003856C0">
      <w:pPr>
        <w:pStyle w:val="NormalWeb"/>
        <w:spacing w:before="0" w:beforeAutospacing="0" w:after="0" w:afterAutospacing="0"/>
        <w:jc w:val="both"/>
        <w:rPr>
          <w:rFonts w:eastAsiaTheme="minorHAnsi"/>
          <w:sz w:val="22"/>
          <w:szCs w:val="22"/>
          <w:lang w:eastAsia="en-US"/>
        </w:rPr>
      </w:pPr>
    </w:p>
    <w:p w14:paraId="456DE9D3" w14:textId="1C51B326" w:rsidR="003856C0" w:rsidRPr="00991529" w:rsidRDefault="003856C0" w:rsidP="003856C0">
      <w:pPr>
        <w:pStyle w:val="NormalWeb"/>
        <w:spacing w:before="0" w:beforeAutospacing="0" w:after="0" w:afterAutospacing="0"/>
        <w:jc w:val="both"/>
        <w:rPr>
          <w:rFonts w:eastAsiaTheme="minorHAnsi"/>
          <w:sz w:val="22"/>
          <w:szCs w:val="22"/>
          <w:lang w:eastAsia="en-US"/>
        </w:rPr>
      </w:pPr>
      <w:r w:rsidRPr="00991529">
        <w:rPr>
          <w:rFonts w:eastAsiaTheme="minorHAnsi"/>
          <w:sz w:val="22"/>
          <w:szCs w:val="22"/>
          <w:lang w:eastAsia="en-US"/>
        </w:rPr>
        <w:t>And yet, the disparity in testing between developed countries and other countries is vast. As of 11th November, reported tests for every one million population, was approximately 342</w:t>
      </w:r>
      <w:r w:rsidR="005D0094">
        <w:rPr>
          <w:rFonts w:eastAsiaTheme="minorHAnsi"/>
          <w:sz w:val="22"/>
          <w:szCs w:val="22"/>
          <w:lang w:eastAsia="en-US"/>
        </w:rPr>
        <w:t xml:space="preserve"> </w:t>
      </w:r>
      <w:r w:rsidRPr="00991529">
        <w:rPr>
          <w:rFonts w:eastAsiaTheme="minorHAnsi"/>
          <w:sz w:val="22"/>
          <w:szCs w:val="22"/>
          <w:lang w:eastAsia="en-US"/>
        </w:rPr>
        <w:t>000 in developed countries, 81000 in developing countries and 9700 in LDCs.</w:t>
      </w:r>
      <w:r w:rsidRPr="005D0094">
        <w:rPr>
          <w:rFonts w:eastAsiaTheme="minorHAnsi"/>
          <w:vertAlign w:val="superscript"/>
          <w:lang w:eastAsia="en-US"/>
        </w:rPr>
        <w:footnoteReference w:id="29"/>
      </w:r>
      <w:r w:rsidRPr="00991529">
        <w:rPr>
          <w:rFonts w:eastAsiaTheme="minorHAnsi"/>
          <w:sz w:val="22"/>
          <w:szCs w:val="22"/>
          <w:lang w:eastAsia="en-US"/>
        </w:rPr>
        <w:t xml:space="preserve">  In other words, high income countries are testing its population at nearly 35 times the rate of the world’s poorest countries.  When new tests come onto the market, only a few countries rapidly purchase all of the existing supply</w:t>
      </w:r>
      <w:r w:rsidRPr="005D0094">
        <w:rPr>
          <w:rFonts w:eastAsiaTheme="minorHAnsi"/>
          <w:sz w:val="22"/>
          <w:szCs w:val="22"/>
          <w:vertAlign w:val="superscript"/>
          <w:lang w:eastAsia="en-US"/>
        </w:rPr>
        <w:footnoteReference w:id="30"/>
      </w:r>
      <w:r w:rsidRPr="00991529">
        <w:rPr>
          <w:rFonts w:eastAsiaTheme="minorHAnsi"/>
          <w:sz w:val="22"/>
          <w:szCs w:val="22"/>
          <w:lang w:eastAsia="en-US"/>
        </w:rPr>
        <w:t xml:space="preserve"> or put forward large sums of capital to claim all supply. More supply is needed, and such supply requires multiple manufacturers unhindered by any barriers to production. Intellectual property has proven to be a barrier in the scaling up of testing for COVID-19. Existing manufacturers are unable to keep up the needed global supply, hence </w:t>
      </w:r>
      <w:r w:rsidRPr="00991529">
        <w:rPr>
          <w:rFonts w:eastAsiaTheme="minorHAnsi"/>
          <w:sz w:val="22"/>
          <w:szCs w:val="22"/>
          <w:lang w:eastAsia="en-US"/>
        </w:rPr>
        <w:lastRenderedPageBreak/>
        <w:t xml:space="preserve">negatively impacting a country’s ability to screen samples for COVID-19 – an essential part of controlling the pandemic. </w:t>
      </w:r>
    </w:p>
    <w:p w14:paraId="24B02297" w14:textId="77777777" w:rsidR="003856C0" w:rsidRPr="00991529" w:rsidRDefault="003856C0" w:rsidP="003856C0">
      <w:pPr>
        <w:pStyle w:val="NormalWeb"/>
        <w:spacing w:before="0" w:beforeAutospacing="0" w:after="0" w:afterAutospacing="0"/>
        <w:jc w:val="both"/>
        <w:rPr>
          <w:rFonts w:eastAsiaTheme="minorHAnsi"/>
          <w:sz w:val="22"/>
          <w:szCs w:val="22"/>
          <w:lang w:eastAsia="en-US"/>
        </w:rPr>
      </w:pPr>
    </w:p>
    <w:p w14:paraId="0D1A6FF3" w14:textId="77777777" w:rsidR="005D0094" w:rsidRDefault="005D0094" w:rsidP="003856C0">
      <w:pPr>
        <w:jc w:val="both"/>
        <w:rPr>
          <w:rFonts w:ascii="Times New Roman" w:hAnsi="Times New Roman" w:cs="Times New Roman"/>
        </w:rPr>
      </w:pPr>
    </w:p>
    <w:p w14:paraId="657388BD" w14:textId="77777777" w:rsidR="005D0094" w:rsidRDefault="005D0094" w:rsidP="003856C0">
      <w:pPr>
        <w:jc w:val="both"/>
        <w:rPr>
          <w:rFonts w:ascii="Times New Roman" w:hAnsi="Times New Roman" w:cs="Times New Roman"/>
        </w:rPr>
      </w:pPr>
    </w:p>
    <w:p w14:paraId="142BB3A7" w14:textId="4A4573AD" w:rsidR="003856C0" w:rsidRPr="005D0094" w:rsidRDefault="003856C0" w:rsidP="003856C0">
      <w:pPr>
        <w:jc w:val="both"/>
        <w:rPr>
          <w:rFonts w:ascii="Times New Roman" w:hAnsi="Times New Roman" w:cs="Times New Roman"/>
          <w:sz w:val="22"/>
          <w:szCs w:val="22"/>
        </w:rPr>
      </w:pPr>
      <w:r w:rsidRPr="005D0094">
        <w:rPr>
          <w:rFonts w:ascii="Times New Roman" w:hAnsi="Times New Roman" w:cs="Times New Roman"/>
          <w:b/>
        </w:rPr>
        <w:t>Vaccines</w:t>
      </w:r>
      <w:r w:rsidRPr="005D0094">
        <w:rPr>
          <w:rFonts w:ascii="Times New Roman" w:hAnsi="Times New Roman" w:cs="Times New Roman"/>
          <w:sz w:val="22"/>
          <w:szCs w:val="22"/>
        </w:rPr>
        <w:t xml:space="preserve"> </w:t>
      </w:r>
    </w:p>
    <w:p w14:paraId="6B97DB5E" w14:textId="77777777" w:rsidR="003856C0" w:rsidRPr="00991529" w:rsidRDefault="003856C0" w:rsidP="003856C0">
      <w:pPr>
        <w:pStyle w:val="NormalWeb"/>
        <w:spacing w:before="0" w:beforeAutospacing="0" w:after="0" w:afterAutospacing="0"/>
        <w:jc w:val="both"/>
        <w:rPr>
          <w:rFonts w:eastAsiaTheme="minorHAnsi"/>
          <w:sz w:val="22"/>
          <w:szCs w:val="22"/>
          <w:lang w:eastAsia="en-US"/>
        </w:rPr>
      </w:pPr>
    </w:p>
    <w:p w14:paraId="3BC78CDA" w14:textId="05526F48" w:rsidR="003856C0" w:rsidRPr="00991529" w:rsidRDefault="003856C0" w:rsidP="003856C0">
      <w:pPr>
        <w:pStyle w:val="NormalWeb"/>
        <w:spacing w:before="0" w:beforeAutospacing="0" w:after="0" w:afterAutospacing="0"/>
        <w:jc w:val="both"/>
        <w:rPr>
          <w:rFonts w:eastAsiaTheme="minorHAnsi"/>
          <w:sz w:val="22"/>
          <w:szCs w:val="22"/>
          <w:lang w:eastAsia="en-US"/>
        </w:rPr>
      </w:pPr>
      <w:r w:rsidRPr="00991529">
        <w:rPr>
          <w:rFonts w:eastAsiaTheme="minorHAnsi"/>
          <w:sz w:val="22"/>
          <w:szCs w:val="22"/>
          <w:lang w:eastAsia="en-US"/>
        </w:rPr>
        <w:t xml:space="preserve">45 vaccine candidates are in human trial, while about 10 are in or entering phase III trials. The candidate vaccines are of various types – virus vaccines using live attenuated virus, viral vector vaccines, protein- based vaccines, and nucleic acid or RNA and DNA vaccines, which are completely new platforms. </w:t>
      </w:r>
    </w:p>
    <w:p w14:paraId="717349A7" w14:textId="77777777" w:rsidR="003856C0" w:rsidRPr="00991529" w:rsidRDefault="003856C0" w:rsidP="003856C0">
      <w:pPr>
        <w:jc w:val="both"/>
        <w:rPr>
          <w:rFonts w:ascii="Times New Roman" w:hAnsi="Times New Roman" w:cs="Times New Roman"/>
          <w:sz w:val="22"/>
          <w:szCs w:val="22"/>
        </w:rPr>
      </w:pPr>
    </w:p>
    <w:p w14:paraId="6EDD904A" w14:textId="77777777" w:rsidR="003856C0" w:rsidRPr="00991529" w:rsidRDefault="003856C0" w:rsidP="003856C0">
      <w:pPr>
        <w:jc w:val="both"/>
        <w:rPr>
          <w:rFonts w:ascii="Times New Roman" w:hAnsi="Times New Roman" w:cs="Times New Roman"/>
          <w:sz w:val="22"/>
          <w:szCs w:val="22"/>
        </w:rPr>
      </w:pPr>
      <w:r w:rsidRPr="00991529">
        <w:rPr>
          <w:rFonts w:ascii="Times New Roman" w:hAnsi="Times New Roman" w:cs="Times New Roman"/>
          <w:sz w:val="22"/>
          <w:szCs w:val="22"/>
        </w:rPr>
        <w:t>The effects of patents in hindering the introduction of affordable vaccines in developing countries have been published by MSF.</w:t>
      </w:r>
      <w:r w:rsidRPr="005D0094">
        <w:rPr>
          <w:vertAlign w:val="superscript"/>
        </w:rPr>
        <w:footnoteReference w:id="31"/>
      </w:r>
      <w:r w:rsidRPr="00991529">
        <w:rPr>
          <w:rFonts w:ascii="Times New Roman" w:hAnsi="Times New Roman" w:cs="Times New Roman"/>
          <w:sz w:val="22"/>
          <w:szCs w:val="22"/>
        </w:rPr>
        <w:t xml:space="preserve"> While the focus is on pneumococcal conjugate vaccines (PCV) and the human papillomavirus (HPV) vaccine, the paper reveals the expansive patent claims applied for or granted across the entire spectrum of vaccine development, production and use including on vaccine-production materials such as chemical reagents, host cells, vectors, and DNA/RNA sequences; vaccine compositions; process technologies; vaccination age groups; methods of using vaccines; and vaccine schedules and presentations. These patents increased uncertainty, costs, delayed competition, leading to high prices in developing countries and hindering access. In 2016-2017, MSF filed a patent opposition and later a writ petition to challenge Pfizer’s vaccine composition patent that blocked development of alternative versions of Pfizer’s PCV13 vaccine. Equivalent patent granted in South Korea, compelled a Korean vaccine developer to close their production of PCV13. The patent invalidation proceeding launched by MSF towards Pfizer remains open in India concerning PCV13. </w:t>
      </w:r>
    </w:p>
    <w:p w14:paraId="44F55434" w14:textId="77777777" w:rsidR="003856C0" w:rsidRPr="00991529" w:rsidRDefault="003856C0" w:rsidP="003856C0">
      <w:pPr>
        <w:jc w:val="both"/>
        <w:rPr>
          <w:rFonts w:ascii="Times New Roman" w:hAnsi="Times New Roman" w:cs="Times New Roman"/>
          <w:sz w:val="22"/>
          <w:szCs w:val="22"/>
        </w:rPr>
      </w:pPr>
    </w:p>
    <w:p w14:paraId="12AC2955" w14:textId="77777777" w:rsidR="003856C0" w:rsidRPr="00991529" w:rsidRDefault="003856C0" w:rsidP="003856C0">
      <w:pPr>
        <w:jc w:val="both"/>
        <w:rPr>
          <w:rFonts w:ascii="Times New Roman" w:hAnsi="Times New Roman" w:cs="Times New Roman"/>
          <w:sz w:val="22"/>
          <w:szCs w:val="22"/>
        </w:rPr>
      </w:pPr>
      <w:r w:rsidRPr="00991529">
        <w:rPr>
          <w:rFonts w:ascii="Times New Roman" w:hAnsi="Times New Roman" w:cs="Times New Roman"/>
          <w:sz w:val="22"/>
          <w:szCs w:val="22"/>
        </w:rPr>
        <w:t>A similar situation will materialise with COVID-19 vaccines unless concrete steps are taken to address the intellectual property barriers. Research already discloses many patent filings and grants such as more than 100 patents on mRNA platform technologies that are used for COVID-19 vaccines.</w:t>
      </w:r>
      <w:r w:rsidRPr="005D0094">
        <w:rPr>
          <w:vertAlign w:val="superscript"/>
        </w:rPr>
        <w:footnoteReference w:id="32"/>
      </w:r>
      <w:r w:rsidRPr="005D0094">
        <w:rPr>
          <w:rFonts w:ascii="Times New Roman" w:hAnsi="Times New Roman" w:cs="Times New Roman"/>
          <w:sz w:val="22"/>
          <w:szCs w:val="22"/>
          <w:vertAlign w:val="superscript"/>
        </w:rPr>
        <w:t xml:space="preserve"> </w:t>
      </w:r>
    </w:p>
    <w:p w14:paraId="71BA5E91" w14:textId="77777777" w:rsidR="003856C0" w:rsidRPr="00991529" w:rsidRDefault="003856C0" w:rsidP="003856C0">
      <w:pPr>
        <w:jc w:val="both"/>
        <w:rPr>
          <w:rFonts w:ascii="Times New Roman" w:hAnsi="Times New Roman" w:cs="Times New Roman"/>
          <w:sz w:val="22"/>
          <w:szCs w:val="22"/>
        </w:rPr>
      </w:pPr>
    </w:p>
    <w:p w14:paraId="15CAE5D4" w14:textId="77777777" w:rsidR="003856C0" w:rsidRPr="00991529" w:rsidRDefault="003856C0" w:rsidP="003856C0">
      <w:pPr>
        <w:jc w:val="both"/>
        <w:rPr>
          <w:rFonts w:ascii="Times New Roman" w:hAnsi="Times New Roman" w:cs="Times New Roman"/>
        </w:rPr>
      </w:pPr>
    </w:p>
    <w:p w14:paraId="23DFA0F4" w14:textId="77777777" w:rsidR="003856C0" w:rsidRPr="005D0094" w:rsidRDefault="003856C0" w:rsidP="003856C0">
      <w:pPr>
        <w:jc w:val="both"/>
        <w:rPr>
          <w:rFonts w:ascii="Times New Roman" w:hAnsi="Times New Roman" w:cs="Times New Roman"/>
          <w:b/>
        </w:rPr>
      </w:pPr>
      <w:r w:rsidRPr="005D0094">
        <w:rPr>
          <w:rFonts w:ascii="Times New Roman" w:hAnsi="Times New Roman" w:cs="Times New Roman"/>
          <w:b/>
        </w:rPr>
        <w:t>Other Medical Products</w:t>
      </w:r>
    </w:p>
    <w:p w14:paraId="552E6730" w14:textId="77777777" w:rsidR="003856C0" w:rsidRPr="00991529" w:rsidRDefault="003856C0" w:rsidP="003856C0">
      <w:pPr>
        <w:jc w:val="both"/>
        <w:rPr>
          <w:rFonts w:ascii="Times New Roman" w:hAnsi="Times New Roman" w:cs="Times New Roman"/>
        </w:rPr>
      </w:pPr>
    </w:p>
    <w:p w14:paraId="70397F44" w14:textId="77777777" w:rsidR="003856C0" w:rsidRPr="00991529" w:rsidRDefault="003856C0" w:rsidP="003856C0">
      <w:pPr>
        <w:pStyle w:val="NormalWeb"/>
        <w:spacing w:before="0" w:beforeAutospacing="0" w:after="0" w:afterAutospacing="0"/>
        <w:jc w:val="both"/>
        <w:rPr>
          <w:rFonts w:eastAsiaTheme="minorHAnsi"/>
          <w:sz w:val="22"/>
          <w:szCs w:val="22"/>
          <w:lang w:eastAsia="en-US"/>
        </w:rPr>
      </w:pPr>
      <w:r w:rsidRPr="00991529">
        <w:rPr>
          <w:rFonts w:eastAsiaTheme="minorHAnsi"/>
          <w:sz w:val="22"/>
          <w:szCs w:val="22"/>
          <w:lang w:eastAsia="en-US"/>
        </w:rPr>
        <w:t>In March 2020 in the Lombardy region in Northern Italy, one of the areas which was hit hardest by the pandemic an Italian hospital ran out of ventilator valves (which cost $11,000 each), and their regular supplier could not produce them on time.</w:t>
      </w:r>
      <w:r w:rsidRPr="005D0094">
        <w:rPr>
          <w:rFonts w:eastAsiaTheme="minorHAnsi"/>
          <w:sz w:val="22"/>
          <w:szCs w:val="22"/>
          <w:vertAlign w:val="superscript"/>
          <w:lang w:eastAsia="en-US"/>
        </w:rPr>
        <w:footnoteReference w:id="33"/>
      </w:r>
      <w:r w:rsidRPr="00991529">
        <w:rPr>
          <w:rFonts w:eastAsiaTheme="minorHAnsi"/>
          <w:sz w:val="22"/>
          <w:szCs w:val="22"/>
          <w:lang w:eastAsia="en-US"/>
        </w:rPr>
        <w:t xml:space="preserve"> Two local engineers reverse engineered and 3D printed replacement valves for the cost of about $1.</w:t>
      </w:r>
      <w:r w:rsidRPr="005D0094">
        <w:rPr>
          <w:rFonts w:eastAsiaTheme="minorHAnsi"/>
          <w:sz w:val="22"/>
          <w:szCs w:val="22"/>
          <w:vertAlign w:val="superscript"/>
          <w:lang w:eastAsia="en-US"/>
        </w:rPr>
        <w:footnoteReference w:id="34"/>
      </w:r>
      <w:r w:rsidRPr="005D0094">
        <w:rPr>
          <w:rFonts w:eastAsiaTheme="minorHAnsi"/>
          <w:sz w:val="22"/>
          <w:szCs w:val="22"/>
          <w:vertAlign w:val="superscript"/>
          <w:lang w:eastAsia="en-US"/>
        </w:rPr>
        <w:t xml:space="preserve"> </w:t>
      </w:r>
      <w:r w:rsidRPr="00991529">
        <w:rPr>
          <w:rFonts w:eastAsiaTheme="minorHAnsi"/>
          <w:sz w:val="22"/>
          <w:szCs w:val="22"/>
          <w:lang w:eastAsia="en-US"/>
        </w:rPr>
        <w:t>It is reported that the original manufacturer declined to share the blueprints and even threatened patent infringement</w:t>
      </w:r>
      <w:r w:rsidRPr="005D0094">
        <w:rPr>
          <w:rFonts w:eastAsiaTheme="minorHAnsi"/>
          <w:vertAlign w:val="superscript"/>
          <w:lang w:eastAsia="en-US"/>
        </w:rPr>
        <w:footnoteReference w:id="35"/>
      </w:r>
      <w:r w:rsidRPr="00991529">
        <w:rPr>
          <w:rFonts w:eastAsiaTheme="minorHAnsi"/>
          <w:sz w:val="22"/>
          <w:szCs w:val="22"/>
          <w:lang w:eastAsia="en-US"/>
        </w:rPr>
        <w:t xml:space="preserve"> and that potential legal implications stopped the </w:t>
      </w:r>
      <w:r w:rsidRPr="00991529">
        <w:rPr>
          <w:rFonts w:eastAsiaTheme="minorHAnsi"/>
          <w:sz w:val="22"/>
          <w:szCs w:val="22"/>
          <w:lang w:eastAsia="en-US"/>
        </w:rPr>
        <w:lastRenderedPageBreak/>
        <w:t>engineers from distributing the digital design file more widely, despite receiving hundreds of requests for the 3D-printed valves”.</w:t>
      </w:r>
      <w:r w:rsidRPr="005D0094">
        <w:rPr>
          <w:rFonts w:eastAsiaTheme="minorHAnsi"/>
          <w:vertAlign w:val="superscript"/>
          <w:lang w:eastAsia="en-US"/>
        </w:rPr>
        <w:footnoteReference w:id="36"/>
      </w:r>
      <w:r w:rsidRPr="005D0094">
        <w:rPr>
          <w:rFonts w:eastAsiaTheme="minorHAnsi"/>
          <w:sz w:val="22"/>
          <w:szCs w:val="22"/>
          <w:vertAlign w:val="superscript"/>
          <w:lang w:eastAsia="en-US"/>
        </w:rPr>
        <w:t xml:space="preserve"> </w:t>
      </w:r>
    </w:p>
    <w:p w14:paraId="68D443F2" w14:textId="77777777" w:rsidR="003856C0" w:rsidRPr="00991529" w:rsidRDefault="003856C0" w:rsidP="003856C0">
      <w:pPr>
        <w:pStyle w:val="NormalWeb"/>
        <w:spacing w:before="0" w:beforeAutospacing="0" w:after="0" w:afterAutospacing="0"/>
        <w:jc w:val="both"/>
        <w:rPr>
          <w:rFonts w:eastAsiaTheme="minorHAnsi"/>
          <w:sz w:val="22"/>
          <w:szCs w:val="22"/>
          <w:lang w:eastAsia="en-US"/>
        </w:rPr>
      </w:pPr>
    </w:p>
    <w:p w14:paraId="323F78A7" w14:textId="4A354508" w:rsidR="003856C0" w:rsidRPr="00991529" w:rsidRDefault="003856C0" w:rsidP="003856C0">
      <w:pPr>
        <w:jc w:val="both"/>
        <w:rPr>
          <w:rFonts w:ascii="Times New Roman" w:hAnsi="Times New Roman" w:cs="Times New Roman"/>
        </w:rPr>
      </w:pPr>
      <w:r w:rsidRPr="00991529">
        <w:rPr>
          <w:rFonts w:ascii="Times New Roman" w:hAnsi="Times New Roman" w:cs="Times New Roman"/>
          <w:sz w:val="22"/>
          <w:szCs w:val="22"/>
        </w:rPr>
        <w:t>Following this case, a law firm warned “[m]</w:t>
      </w:r>
      <w:proofErr w:type="spellStart"/>
      <w:r w:rsidRPr="00991529">
        <w:rPr>
          <w:rFonts w:ascii="Times New Roman" w:hAnsi="Times New Roman" w:cs="Times New Roman"/>
          <w:sz w:val="22"/>
          <w:szCs w:val="22"/>
        </w:rPr>
        <w:t>anufacturers</w:t>
      </w:r>
      <w:proofErr w:type="spellEnd"/>
      <w:r w:rsidRPr="00991529">
        <w:rPr>
          <w:rFonts w:ascii="Times New Roman" w:hAnsi="Times New Roman" w:cs="Times New Roman"/>
          <w:sz w:val="22"/>
          <w:szCs w:val="22"/>
        </w:rPr>
        <w:t xml:space="preserve"> should be aware of the complex intellectual property issues concerned with this 3D printing technology. Parts such as valves or other medical devices and equipment are capable of protection by patent and/or registered design. Unregistered design rights and copyright will also apply to the part itself and/or the digital model or CAD file. Some or all of these rights might apply in respect of a single component”.</w:t>
      </w:r>
      <w:r w:rsidRPr="005D0094">
        <w:rPr>
          <w:rFonts w:ascii="Times New Roman" w:hAnsi="Times New Roman" w:cs="Times New Roman"/>
          <w:sz w:val="22"/>
          <w:szCs w:val="22"/>
          <w:vertAlign w:val="superscript"/>
        </w:rPr>
        <w:footnoteReference w:id="37"/>
      </w:r>
      <w:r w:rsidRPr="005D0094">
        <w:rPr>
          <w:rFonts w:ascii="Times New Roman" w:hAnsi="Times New Roman" w:cs="Times New Roman"/>
          <w:sz w:val="22"/>
          <w:szCs w:val="22"/>
          <w:vertAlign w:val="superscript"/>
        </w:rPr>
        <w:t xml:space="preserve"> </w:t>
      </w:r>
      <w:r w:rsidRPr="00991529">
        <w:rPr>
          <w:rFonts w:ascii="Times New Roman" w:hAnsi="Times New Roman" w:cs="Times New Roman"/>
          <w:sz w:val="22"/>
          <w:szCs w:val="22"/>
        </w:rPr>
        <w:t>The firm cautioned “In scanning a component such as a valve, and manufacturing a part using 3D printing equipment, there is a risk that this action will infringe an existing patent, design or copyright which protects the component, leading to an injunction or claim from the rights holder for damages or other remedies (such as delivery up of infringing parts)”.</w:t>
      </w:r>
      <w:r w:rsidRPr="005D0094">
        <w:rPr>
          <w:rFonts w:ascii="Times New Roman" w:hAnsi="Times New Roman" w:cs="Times New Roman"/>
          <w:sz w:val="22"/>
          <w:szCs w:val="22"/>
          <w:vertAlign w:val="superscript"/>
        </w:rPr>
        <w:footnoteReference w:id="38"/>
      </w:r>
      <w:r w:rsidRPr="005D0094">
        <w:rPr>
          <w:rFonts w:ascii="Times New Roman" w:hAnsi="Times New Roman" w:cs="Times New Roman"/>
          <w:sz w:val="22"/>
          <w:szCs w:val="22"/>
          <w:vertAlign w:val="superscript"/>
        </w:rPr>
        <w:t xml:space="preserve"> </w:t>
      </w:r>
      <w:r w:rsidRPr="00991529">
        <w:rPr>
          <w:rFonts w:ascii="Times New Roman" w:hAnsi="Times New Roman" w:cs="Times New Roman"/>
          <w:sz w:val="22"/>
          <w:szCs w:val="22"/>
        </w:rPr>
        <w:t>Notably in In March 2020, WHO noted a shortage of ventilators around the world.</w:t>
      </w:r>
      <w:r w:rsidRPr="005D0094">
        <w:rPr>
          <w:vertAlign w:val="superscript"/>
        </w:rPr>
        <w:footnoteReference w:id="39"/>
      </w:r>
    </w:p>
    <w:p w14:paraId="48045B0F" w14:textId="77777777" w:rsidR="003856C0" w:rsidRPr="00991529" w:rsidRDefault="003856C0" w:rsidP="003856C0">
      <w:pPr>
        <w:jc w:val="both"/>
        <w:rPr>
          <w:rFonts w:ascii="Times New Roman" w:hAnsi="Times New Roman" w:cs="Times New Roman"/>
          <w:sz w:val="22"/>
          <w:szCs w:val="22"/>
        </w:rPr>
      </w:pPr>
    </w:p>
    <w:p w14:paraId="6A2637B9" w14:textId="77777777" w:rsidR="003856C0" w:rsidRPr="00991529" w:rsidRDefault="003856C0" w:rsidP="003856C0">
      <w:pPr>
        <w:jc w:val="both"/>
        <w:rPr>
          <w:rFonts w:ascii="Times New Roman" w:hAnsi="Times New Roman" w:cs="Times New Roman"/>
          <w:sz w:val="22"/>
          <w:szCs w:val="22"/>
        </w:rPr>
      </w:pPr>
      <w:r w:rsidRPr="00991529">
        <w:rPr>
          <w:rFonts w:ascii="Times New Roman" w:hAnsi="Times New Roman" w:cs="Times New Roman"/>
          <w:sz w:val="22"/>
          <w:szCs w:val="22"/>
        </w:rPr>
        <w:t>In another case, the Governor of Kentucky has called on multinational company 3M to release its patent for the N95 respirator — a desperately needed type of protective gear that's difficult to get during the coronavirus pandemic — so that more manufacturers can start making it.</w:t>
      </w:r>
      <w:r w:rsidRPr="009B2EF5">
        <w:rPr>
          <w:vertAlign w:val="superscript"/>
        </w:rPr>
        <w:footnoteReference w:id="40"/>
      </w:r>
      <w:r w:rsidRPr="009B2EF5">
        <w:rPr>
          <w:rFonts w:ascii="Times New Roman" w:hAnsi="Times New Roman" w:cs="Times New Roman"/>
          <w:sz w:val="22"/>
          <w:szCs w:val="22"/>
          <w:vertAlign w:val="superscript"/>
        </w:rPr>
        <w:t> </w:t>
      </w:r>
      <w:r w:rsidRPr="00991529">
        <w:rPr>
          <w:rFonts w:ascii="Times New Roman" w:hAnsi="Times New Roman" w:cs="Times New Roman"/>
          <w:sz w:val="22"/>
          <w:szCs w:val="22"/>
        </w:rPr>
        <w:t>The N95 is considered top-of-the-line face protection for the professionals on the front lines of this pandemic. The Governor is reported as saying "The procurement is incredibly difficult, as is the manufacture because it’s under patent. I’d like to see the people with that patent, which is 3M, provide that to the nation under a license for this period of time," adding that "I believe it’s their patriotic duty, and they should put it out there so everybody else can manufacture it," he said of 3M. "That hasn’t happened."</w:t>
      </w:r>
    </w:p>
    <w:p w14:paraId="573495EA" w14:textId="77777777" w:rsidR="003856C0" w:rsidRPr="00991529" w:rsidRDefault="003856C0" w:rsidP="003856C0">
      <w:pPr>
        <w:jc w:val="both"/>
        <w:rPr>
          <w:rFonts w:ascii="Times New Roman" w:hAnsi="Times New Roman" w:cs="Times New Roman"/>
          <w:sz w:val="22"/>
          <w:szCs w:val="22"/>
        </w:rPr>
      </w:pPr>
    </w:p>
    <w:bookmarkEnd w:id="1"/>
    <w:p w14:paraId="16DB703E" w14:textId="77777777" w:rsidR="003856C0" w:rsidRPr="00991529" w:rsidRDefault="003856C0" w:rsidP="003856C0">
      <w:pPr>
        <w:jc w:val="both"/>
        <w:rPr>
          <w:rFonts w:ascii="Times New Roman" w:hAnsi="Times New Roman" w:cs="Times New Roman"/>
          <w:sz w:val="22"/>
          <w:szCs w:val="22"/>
        </w:rPr>
      </w:pPr>
    </w:p>
    <w:p w14:paraId="7B6DB749" w14:textId="77777777" w:rsidR="003856C0" w:rsidRPr="00DD07D4" w:rsidRDefault="003856C0" w:rsidP="003856C0">
      <w:pPr>
        <w:jc w:val="both"/>
        <w:rPr>
          <w:rFonts w:ascii="Times New Roman" w:hAnsi="Times New Roman" w:cs="Times New Roman"/>
          <w:b/>
        </w:rPr>
      </w:pPr>
      <w:r w:rsidRPr="00DD07D4">
        <w:rPr>
          <w:rFonts w:ascii="Times New Roman" w:hAnsi="Times New Roman" w:cs="Times New Roman"/>
          <w:b/>
        </w:rPr>
        <w:t>Intellectual Property Disputes</w:t>
      </w:r>
    </w:p>
    <w:p w14:paraId="3B1D77A3" w14:textId="77777777" w:rsidR="003856C0" w:rsidRDefault="003856C0" w:rsidP="003856C0">
      <w:pPr>
        <w:jc w:val="both"/>
        <w:rPr>
          <w:rFonts w:ascii="Times New Roman" w:hAnsi="Times New Roman" w:cs="Times New Roman"/>
          <w:sz w:val="22"/>
          <w:szCs w:val="22"/>
        </w:rPr>
      </w:pPr>
    </w:p>
    <w:p w14:paraId="74837577" w14:textId="77777777" w:rsidR="003856C0" w:rsidRPr="00991529" w:rsidRDefault="003856C0" w:rsidP="005472B3">
      <w:pPr>
        <w:jc w:val="both"/>
        <w:rPr>
          <w:rFonts w:ascii="Times New Roman" w:hAnsi="Times New Roman" w:cs="Times New Roman"/>
          <w:sz w:val="22"/>
          <w:szCs w:val="22"/>
        </w:rPr>
      </w:pPr>
      <w:r w:rsidRPr="00991529">
        <w:rPr>
          <w:rFonts w:ascii="Times New Roman" w:hAnsi="Times New Roman" w:cs="Times New Roman"/>
          <w:sz w:val="22"/>
          <w:szCs w:val="22"/>
        </w:rPr>
        <w:t>Emerging intellectual property disputes already threaten the development and supply of COVID-19 medical products.</w:t>
      </w:r>
      <w:r w:rsidRPr="009B2EF5">
        <w:rPr>
          <w:vertAlign w:val="superscript"/>
        </w:rPr>
        <w:footnoteReference w:id="41"/>
      </w:r>
      <w:r w:rsidRPr="009B2EF5">
        <w:rPr>
          <w:rFonts w:ascii="Times New Roman" w:hAnsi="Times New Roman" w:cs="Times New Roman"/>
          <w:sz w:val="22"/>
          <w:szCs w:val="22"/>
          <w:vertAlign w:val="superscript"/>
        </w:rPr>
        <w:t xml:space="preserve"> </w:t>
      </w:r>
      <w:r w:rsidRPr="00991529">
        <w:rPr>
          <w:rFonts w:ascii="Times New Roman" w:hAnsi="Times New Roman" w:cs="Times New Roman"/>
          <w:sz w:val="22"/>
          <w:szCs w:val="22"/>
        </w:rPr>
        <w:t xml:space="preserve">In one dispute Regeneron and </w:t>
      </w:r>
      <w:r w:rsidRPr="00F45679">
        <w:rPr>
          <w:rFonts w:ascii="Times New Roman" w:hAnsi="Times New Roman" w:cs="Times New Roman"/>
          <w:sz w:val="22"/>
          <w:szCs w:val="22"/>
        </w:rPr>
        <w:t xml:space="preserve">vaccine developers Pfizer and </w:t>
      </w:r>
      <w:proofErr w:type="spellStart"/>
      <w:r w:rsidRPr="00F45679">
        <w:rPr>
          <w:rFonts w:ascii="Times New Roman" w:hAnsi="Times New Roman" w:cs="Times New Roman"/>
          <w:sz w:val="22"/>
          <w:szCs w:val="22"/>
        </w:rPr>
        <w:t>BioNTech</w:t>
      </w:r>
      <w:proofErr w:type="spellEnd"/>
      <w:r w:rsidRPr="00F45679">
        <w:rPr>
          <w:rFonts w:ascii="Times New Roman" w:hAnsi="Times New Roman" w:cs="Times New Roman"/>
          <w:sz w:val="22"/>
          <w:szCs w:val="22"/>
        </w:rPr>
        <w:t xml:space="preserve"> are facing a lawsuit from Allele Biotechnology and Pharmaceuticals alleging that their coronavirus products were developed using Allele’s </w:t>
      </w:r>
      <w:proofErr w:type="spellStart"/>
      <w:r w:rsidRPr="00F45679">
        <w:rPr>
          <w:rFonts w:ascii="Times New Roman" w:hAnsi="Times New Roman" w:cs="Times New Roman"/>
          <w:sz w:val="22"/>
          <w:szCs w:val="22"/>
        </w:rPr>
        <w:t>mNeonGreen</w:t>
      </w:r>
      <w:proofErr w:type="spellEnd"/>
      <w:r w:rsidRPr="00F45679">
        <w:rPr>
          <w:rFonts w:ascii="Times New Roman" w:hAnsi="Times New Roman" w:cs="Times New Roman"/>
          <w:sz w:val="22"/>
          <w:szCs w:val="22"/>
        </w:rPr>
        <w:t xml:space="preserve"> fluorescent protein without the company’s permission.</w:t>
      </w:r>
      <w:r w:rsidRPr="009B2EF5">
        <w:rPr>
          <w:vertAlign w:val="superscript"/>
        </w:rPr>
        <w:footnoteReference w:id="42"/>
      </w:r>
      <w:r w:rsidRPr="009B2EF5">
        <w:rPr>
          <w:rFonts w:ascii="Times New Roman" w:hAnsi="Times New Roman" w:cs="Times New Roman"/>
          <w:sz w:val="22"/>
          <w:szCs w:val="22"/>
          <w:vertAlign w:val="superscript"/>
        </w:rPr>
        <w:t xml:space="preserve"> </w:t>
      </w:r>
    </w:p>
    <w:p w14:paraId="4BA9C65D" w14:textId="77777777" w:rsidR="003C7517" w:rsidRDefault="00BA56F4"/>
    <w:sectPr w:rsidR="003C7517" w:rsidSect="007D2999">
      <w:footerReference w:type="even" r:id="rId6"/>
      <w:footerReference w:type="default" r:id="rId7"/>
      <w:type w:val="continuous"/>
      <w:pgSz w:w="12240" w:h="15840"/>
      <w:pgMar w:top="1620" w:right="1440" w:bottom="1440" w:left="1440" w:header="811" w:footer="14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E6BE1" w14:textId="77777777" w:rsidR="00BA56F4" w:rsidRDefault="00BA56F4" w:rsidP="00B05082">
      <w:r>
        <w:separator/>
      </w:r>
    </w:p>
  </w:endnote>
  <w:endnote w:type="continuationSeparator" w:id="0">
    <w:p w14:paraId="141CE167" w14:textId="77777777" w:rsidR="00BA56F4" w:rsidRDefault="00BA56F4" w:rsidP="00B0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1624861"/>
      <w:docPartObj>
        <w:docPartGallery w:val="Page Numbers (Bottom of Page)"/>
        <w:docPartUnique/>
      </w:docPartObj>
    </w:sdtPr>
    <w:sdtEndPr>
      <w:rPr>
        <w:rStyle w:val="PageNumber"/>
      </w:rPr>
    </w:sdtEndPr>
    <w:sdtContent>
      <w:p w14:paraId="3A3DB070" w14:textId="6F4A827B" w:rsidR="00883C5D" w:rsidRDefault="00883C5D" w:rsidP="009038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6B663B" w14:textId="77777777" w:rsidR="00883C5D" w:rsidRDefault="00883C5D" w:rsidP="00883C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7955745"/>
      <w:docPartObj>
        <w:docPartGallery w:val="Page Numbers (Bottom of Page)"/>
        <w:docPartUnique/>
      </w:docPartObj>
    </w:sdtPr>
    <w:sdtEndPr>
      <w:rPr>
        <w:rStyle w:val="PageNumber"/>
      </w:rPr>
    </w:sdtEndPr>
    <w:sdtContent>
      <w:p w14:paraId="03D4EE96" w14:textId="0B79A880" w:rsidR="00883C5D" w:rsidRDefault="00883C5D" w:rsidP="009038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27B197" w14:textId="77777777" w:rsidR="00883C5D" w:rsidRDefault="00883C5D" w:rsidP="00883C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4C06D" w14:textId="77777777" w:rsidR="00BA56F4" w:rsidRDefault="00BA56F4" w:rsidP="00B05082">
      <w:r>
        <w:separator/>
      </w:r>
    </w:p>
  </w:footnote>
  <w:footnote w:type="continuationSeparator" w:id="0">
    <w:p w14:paraId="43A1BD06" w14:textId="77777777" w:rsidR="00BA56F4" w:rsidRDefault="00BA56F4" w:rsidP="00B05082">
      <w:r>
        <w:continuationSeparator/>
      </w:r>
    </w:p>
  </w:footnote>
  <w:footnote w:id="1">
    <w:p w14:paraId="7F59ACBE" w14:textId="77777777" w:rsidR="002F215A" w:rsidRPr="00ED6ED8" w:rsidRDefault="002F215A" w:rsidP="002F215A">
      <w:pPr>
        <w:pStyle w:val="FootnoteText"/>
        <w:rPr>
          <w:sz w:val="18"/>
          <w:szCs w:val="18"/>
        </w:rPr>
      </w:pPr>
      <w:r w:rsidRPr="00ED6ED8">
        <w:rPr>
          <w:rStyle w:val="FootnoteReference"/>
          <w:sz w:val="18"/>
          <w:szCs w:val="18"/>
        </w:rPr>
        <w:footnoteRef/>
      </w:r>
      <w:r w:rsidRPr="00ED6ED8">
        <w:rPr>
          <w:sz w:val="18"/>
          <w:szCs w:val="18"/>
        </w:rPr>
        <w:t xml:space="preserve"> </w:t>
      </w:r>
      <w:hyperlink r:id="rId1" w:history="1">
        <w:r w:rsidRPr="00ED6ED8">
          <w:rPr>
            <w:rStyle w:val="Hyperlink"/>
            <w:sz w:val="18"/>
            <w:szCs w:val="18"/>
          </w:rPr>
          <w:t>https://www.citizen.org/news/remdesivir-should-be-in-the-public-domain-gileads-licensing-deal-picks-winners-and-losers/</w:t>
        </w:r>
      </w:hyperlink>
    </w:p>
  </w:footnote>
  <w:footnote w:id="2">
    <w:p w14:paraId="04A2BD3A" w14:textId="77777777" w:rsidR="00B05082" w:rsidRPr="00ED6ED8" w:rsidRDefault="00B05082" w:rsidP="00B05082">
      <w:pPr>
        <w:pStyle w:val="FootnoteText"/>
        <w:rPr>
          <w:sz w:val="18"/>
          <w:szCs w:val="18"/>
        </w:rPr>
      </w:pPr>
      <w:r w:rsidRPr="00ED6ED8">
        <w:rPr>
          <w:rStyle w:val="FootnoteReference"/>
          <w:sz w:val="18"/>
          <w:szCs w:val="18"/>
        </w:rPr>
        <w:footnoteRef/>
      </w:r>
      <w:r w:rsidRPr="00ED6ED8">
        <w:rPr>
          <w:sz w:val="18"/>
          <w:szCs w:val="18"/>
        </w:rPr>
        <w:t xml:space="preserve"> </w:t>
      </w:r>
      <w:hyperlink r:id="rId2" w:history="1">
        <w:r w:rsidRPr="00ED6ED8">
          <w:rPr>
            <w:rStyle w:val="Hyperlink"/>
            <w:sz w:val="18"/>
            <w:szCs w:val="18"/>
          </w:rPr>
          <w:t>https://www.independent.co.uk/news/health/covid-pfizer-vaccine-doses-latest-uk-supplies-b1721162.html</w:t>
        </w:r>
      </w:hyperlink>
    </w:p>
  </w:footnote>
  <w:footnote w:id="3">
    <w:p w14:paraId="72421C14" w14:textId="77777777" w:rsidR="00B05082" w:rsidRPr="00ED6ED8" w:rsidRDefault="00B05082" w:rsidP="00B05082">
      <w:pPr>
        <w:pStyle w:val="FootnoteText"/>
        <w:rPr>
          <w:sz w:val="18"/>
          <w:szCs w:val="18"/>
        </w:rPr>
      </w:pPr>
      <w:r w:rsidRPr="00ED6ED8">
        <w:rPr>
          <w:rStyle w:val="FootnoteReference"/>
          <w:sz w:val="18"/>
          <w:szCs w:val="18"/>
        </w:rPr>
        <w:footnoteRef/>
      </w:r>
      <w:r w:rsidRPr="00ED6ED8">
        <w:rPr>
          <w:sz w:val="18"/>
          <w:szCs w:val="18"/>
        </w:rPr>
        <w:t xml:space="preserve"> A shot at recovery Measuring corporate commitments towards a free, fair, and accessible COVID-19 vaccine, </w:t>
      </w:r>
      <w:hyperlink r:id="rId3" w:history="1">
        <w:r w:rsidRPr="00ED6ED8">
          <w:rPr>
            <w:rStyle w:val="Hyperlink"/>
            <w:sz w:val="18"/>
            <w:szCs w:val="18"/>
          </w:rPr>
          <w:t>https://www.oxfamamerica.org/explore/research-publications/shot-recovery/</w:t>
        </w:r>
      </w:hyperlink>
    </w:p>
  </w:footnote>
  <w:footnote w:id="4">
    <w:p w14:paraId="6D3C2C71" w14:textId="77777777" w:rsidR="00B05082" w:rsidRPr="00ED6ED8" w:rsidRDefault="00B05082" w:rsidP="00B05082">
      <w:pPr>
        <w:pStyle w:val="FootnoteText"/>
        <w:rPr>
          <w:sz w:val="18"/>
          <w:szCs w:val="18"/>
        </w:rPr>
      </w:pPr>
      <w:r w:rsidRPr="00ED6ED8">
        <w:rPr>
          <w:rStyle w:val="FootnoteReference"/>
          <w:sz w:val="18"/>
          <w:szCs w:val="18"/>
        </w:rPr>
        <w:footnoteRef/>
      </w:r>
      <w:r w:rsidRPr="00ED6ED8">
        <w:rPr>
          <w:sz w:val="18"/>
          <w:szCs w:val="18"/>
        </w:rPr>
        <w:t xml:space="preserve"> </w:t>
      </w:r>
      <w:hyperlink r:id="rId4" w:history="1">
        <w:r w:rsidRPr="00ED6ED8">
          <w:rPr>
            <w:rStyle w:val="Hyperlink"/>
            <w:sz w:val="18"/>
            <w:szCs w:val="18"/>
          </w:rPr>
          <w:t>https://www-ft-com.eur.idm.oclc.org/content/c474f9e1-8807-4e57-9c79-6f4af145b686</w:t>
        </w:r>
      </w:hyperlink>
    </w:p>
  </w:footnote>
  <w:footnote w:id="5">
    <w:p w14:paraId="3881CA96" w14:textId="77777777" w:rsidR="00B05082" w:rsidRPr="00ED6ED8" w:rsidRDefault="00B05082" w:rsidP="00B05082">
      <w:pPr>
        <w:pStyle w:val="FootnoteText"/>
        <w:rPr>
          <w:sz w:val="18"/>
          <w:szCs w:val="18"/>
        </w:rPr>
      </w:pPr>
      <w:r w:rsidRPr="00ED6ED8">
        <w:rPr>
          <w:rStyle w:val="FootnoteReference"/>
          <w:sz w:val="18"/>
          <w:szCs w:val="18"/>
        </w:rPr>
        <w:footnoteRef/>
      </w:r>
      <w:r w:rsidRPr="00ED6ED8">
        <w:rPr>
          <w:sz w:val="18"/>
          <w:szCs w:val="18"/>
        </w:rPr>
        <w:t xml:space="preserve"> </w:t>
      </w:r>
      <w:hyperlink r:id="rId5" w:history="1">
        <w:r w:rsidRPr="00ED6ED8">
          <w:rPr>
            <w:rStyle w:val="Hyperlink"/>
            <w:sz w:val="18"/>
            <w:szCs w:val="18"/>
          </w:rPr>
          <w:t>https://www.nytimes.com/2020/07/22/us/politics/pfizer-coronavirus-vaccine.html</w:t>
        </w:r>
      </w:hyperlink>
      <w:r w:rsidRPr="00ED6ED8">
        <w:rPr>
          <w:sz w:val="18"/>
          <w:szCs w:val="18"/>
        </w:rPr>
        <w:t xml:space="preserve"> </w:t>
      </w:r>
    </w:p>
  </w:footnote>
  <w:footnote w:id="6">
    <w:p w14:paraId="6645A6BE" w14:textId="77777777" w:rsidR="00B05082" w:rsidRPr="00ED6ED8" w:rsidRDefault="00B05082" w:rsidP="00B05082">
      <w:pPr>
        <w:pStyle w:val="FootnoteText"/>
        <w:rPr>
          <w:sz w:val="18"/>
          <w:szCs w:val="18"/>
        </w:rPr>
      </w:pPr>
      <w:r w:rsidRPr="00ED6ED8">
        <w:rPr>
          <w:rStyle w:val="FootnoteReference"/>
          <w:sz w:val="18"/>
          <w:szCs w:val="18"/>
        </w:rPr>
        <w:footnoteRef/>
      </w:r>
      <w:r w:rsidRPr="00ED6ED8">
        <w:rPr>
          <w:sz w:val="18"/>
          <w:szCs w:val="18"/>
        </w:rPr>
        <w:t xml:space="preserve"> </w:t>
      </w:r>
      <w:hyperlink r:id="rId6" w:history="1">
        <w:r w:rsidRPr="00ED6ED8">
          <w:rPr>
            <w:rStyle w:val="Hyperlink"/>
            <w:sz w:val="18"/>
            <w:szCs w:val="18"/>
          </w:rPr>
          <w:t>https://www.reuters.com/article/us-health-coronavirus-moderna-pricing-idUSKCN2511UL</w:t>
        </w:r>
      </w:hyperlink>
    </w:p>
  </w:footnote>
  <w:footnote w:id="7">
    <w:p w14:paraId="191AC774" w14:textId="77777777" w:rsidR="00B05082" w:rsidRPr="00ED6ED8" w:rsidRDefault="00B05082" w:rsidP="00B05082">
      <w:pPr>
        <w:pStyle w:val="FootnoteText"/>
        <w:rPr>
          <w:sz w:val="18"/>
          <w:szCs w:val="18"/>
        </w:rPr>
      </w:pPr>
      <w:r w:rsidRPr="00ED6ED8">
        <w:rPr>
          <w:rStyle w:val="FootnoteReference"/>
          <w:sz w:val="18"/>
          <w:szCs w:val="18"/>
        </w:rPr>
        <w:footnoteRef/>
      </w:r>
      <w:r w:rsidRPr="00ED6ED8">
        <w:rPr>
          <w:sz w:val="18"/>
          <w:szCs w:val="18"/>
        </w:rPr>
        <w:t xml:space="preserve"> </w:t>
      </w:r>
      <w:hyperlink r:id="rId7" w:history="1">
        <w:r w:rsidRPr="00ED6ED8">
          <w:rPr>
            <w:rStyle w:val="Hyperlink"/>
            <w:sz w:val="18"/>
            <w:szCs w:val="18"/>
          </w:rPr>
          <w:t>https://www.theguardian.com/business/2020/nov/10/pfizer-and-biontech-could-make-13bn-from-coronavirus-vaccine</w:t>
        </w:r>
      </w:hyperlink>
    </w:p>
  </w:footnote>
  <w:footnote w:id="8">
    <w:p w14:paraId="33626D5B" w14:textId="77777777" w:rsidR="00B05082" w:rsidRPr="00ED6ED8" w:rsidRDefault="00B05082" w:rsidP="00B05082">
      <w:pPr>
        <w:pStyle w:val="FootnoteText"/>
        <w:rPr>
          <w:sz w:val="18"/>
          <w:szCs w:val="18"/>
        </w:rPr>
      </w:pPr>
      <w:r w:rsidRPr="00ED6ED8">
        <w:rPr>
          <w:rStyle w:val="FootnoteReference"/>
          <w:sz w:val="18"/>
          <w:szCs w:val="18"/>
        </w:rPr>
        <w:footnoteRef/>
      </w:r>
      <w:r w:rsidRPr="00ED6ED8">
        <w:rPr>
          <w:sz w:val="18"/>
          <w:szCs w:val="18"/>
        </w:rPr>
        <w:t xml:space="preserve"> </w:t>
      </w:r>
      <w:hyperlink r:id="rId8" w:history="1">
        <w:r w:rsidRPr="00ED6ED8">
          <w:rPr>
            <w:rStyle w:val="Hyperlink"/>
            <w:sz w:val="18"/>
            <w:szCs w:val="18"/>
          </w:rPr>
          <w:t>https://investors.modernatx.com/news-releases/news-release-details/statement-moderna-intellectual-property-matters-during-covid-19</w:t>
        </w:r>
      </w:hyperlink>
    </w:p>
  </w:footnote>
  <w:footnote w:id="9">
    <w:p w14:paraId="620A0915" w14:textId="77777777" w:rsidR="00B05082" w:rsidRPr="00ED6ED8" w:rsidRDefault="00B05082" w:rsidP="00B05082">
      <w:pPr>
        <w:pStyle w:val="FootnoteText"/>
        <w:rPr>
          <w:sz w:val="18"/>
          <w:szCs w:val="18"/>
        </w:rPr>
      </w:pPr>
      <w:r w:rsidRPr="00ED6ED8">
        <w:rPr>
          <w:rStyle w:val="FootnoteReference"/>
          <w:sz w:val="18"/>
          <w:szCs w:val="18"/>
        </w:rPr>
        <w:footnoteRef/>
      </w:r>
      <w:r w:rsidRPr="00ED6ED8">
        <w:rPr>
          <w:sz w:val="18"/>
          <w:szCs w:val="18"/>
        </w:rPr>
        <w:t xml:space="preserve"> </w:t>
      </w:r>
      <w:hyperlink r:id="rId9" w:history="1">
        <w:r w:rsidRPr="00ED6ED8">
          <w:rPr>
            <w:rStyle w:val="Hyperlink"/>
            <w:sz w:val="18"/>
            <w:szCs w:val="18"/>
          </w:rPr>
          <w:t>https://www.astrazeneca.com/media-centre/press-releases/2020/covid-19-vaccine-azd1222-showed-robust-immune-responses-in-all-participants-in-phase-i-ii-trial.html</w:t>
        </w:r>
      </w:hyperlink>
    </w:p>
  </w:footnote>
  <w:footnote w:id="10">
    <w:p w14:paraId="360B6058" w14:textId="77777777" w:rsidR="00B05082" w:rsidRPr="00ED6ED8" w:rsidRDefault="00B05082" w:rsidP="00B05082">
      <w:pPr>
        <w:pStyle w:val="FootnoteText"/>
        <w:rPr>
          <w:sz w:val="18"/>
          <w:szCs w:val="18"/>
        </w:rPr>
      </w:pPr>
      <w:r w:rsidRPr="00ED6ED8">
        <w:rPr>
          <w:rStyle w:val="FootnoteReference"/>
          <w:sz w:val="18"/>
          <w:szCs w:val="18"/>
        </w:rPr>
        <w:footnoteRef/>
      </w:r>
      <w:r w:rsidRPr="00ED6ED8">
        <w:rPr>
          <w:sz w:val="18"/>
          <w:szCs w:val="18"/>
        </w:rPr>
        <w:t xml:space="preserve"> </w:t>
      </w:r>
      <w:hyperlink r:id="rId10" w:history="1">
        <w:r w:rsidRPr="00ED6ED8">
          <w:rPr>
            <w:rStyle w:val="Hyperlink"/>
            <w:sz w:val="18"/>
            <w:szCs w:val="18"/>
          </w:rPr>
          <w:t>https://www.astrazeneca.com/media-centre/press-releases/2020/covid-19-vaccine-azd1222-showed-robust-immune-responses-in-all-participants-in-phase-i-ii-trial.html</w:t>
        </w:r>
      </w:hyperlink>
    </w:p>
    <w:p w14:paraId="6D7BD127" w14:textId="77777777" w:rsidR="00B05082" w:rsidRPr="00ED6ED8" w:rsidRDefault="00B05082" w:rsidP="00B05082">
      <w:pPr>
        <w:pStyle w:val="FootnoteText"/>
        <w:rPr>
          <w:sz w:val="18"/>
          <w:szCs w:val="18"/>
        </w:rPr>
      </w:pPr>
    </w:p>
  </w:footnote>
  <w:footnote w:id="11">
    <w:p w14:paraId="723E3A7B"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11" w:history="1">
        <w:r w:rsidRPr="00ED6ED8">
          <w:rPr>
            <w:rStyle w:val="Hyperlink"/>
            <w:sz w:val="18"/>
            <w:szCs w:val="18"/>
          </w:rPr>
          <w:t>https://www.medspal.org/?disease_areas%5B%5D=COVID-19+(drug+candidate)&amp;page=1</w:t>
        </w:r>
      </w:hyperlink>
    </w:p>
  </w:footnote>
  <w:footnote w:id="12">
    <w:p w14:paraId="58568262"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12" w:history="1">
        <w:r w:rsidRPr="00ED6ED8">
          <w:rPr>
            <w:rStyle w:val="Hyperlink"/>
            <w:sz w:val="18"/>
            <w:szCs w:val="18"/>
          </w:rPr>
          <w:t>https://msfaccess.org/open-letter-civil-society-urges-gilead-take-immediate-action-ensure-access-potential-covid-19</w:t>
        </w:r>
      </w:hyperlink>
    </w:p>
  </w:footnote>
  <w:footnote w:id="13">
    <w:p w14:paraId="09D4D3A1"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13" w:history="1">
        <w:r w:rsidRPr="00ED6ED8">
          <w:rPr>
            <w:rStyle w:val="Hyperlink"/>
            <w:sz w:val="18"/>
            <w:szCs w:val="18"/>
          </w:rPr>
          <w:t>https://www.bbc.co.uk/news/world-54566730</w:t>
        </w:r>
      </w:hyperlink>
    </w:p>
  </w:footnote>
  <w:footnote w:id="14">
    <w:p w14:paraId="44C77BCA"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14" w:history="1">
        <w:r w:rsidRPr="00ED6ED8">
          <w:rPr>
            <w:rStyle w:val="Hyperlink"/>
            <w:sz w:val="18"/>
            <w:szCs w:val="18"/>
          </w:rPr>
          <w:t>https://www.reuters.com/article/us-health-coronavirus-eu-remdesivir-idUSKBN26Y25K</w:t>
        </w:r>
      </w:hyperlink>
    </w:p>
  </w:footnote>
  <w:footnote w:id="15">
    <w:p w14:paraId="33E4C5FB"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15" w:history="1">
        <w:r w:rsidRPr="00ED6ED8">
          <w:rPr>
            <w:rStyle w:val="Hyperlink"/>
            <w:sz w:val="18"/>
            <w:szCs w:val="18"/>
          </w:rPr>
          <w:t>https://www.reuters.com/article/us-health-coronavirus-eu-remdesivir-idUSKBN26Y25K</w:t>
        </w:r>
      </w:hyperlink>
    </w:p>
  </w:footnote>
  <w:footnote w:id="16">
    <w:p w14:paraId="6A8C009A" w14:textId="77777777" w:rsidR="003856C0" w:rsidRPr="00ED6ED8" w:rsidRDefault="003856C0" w:rsidP="003856C0">
      <w:pPr>
        <w:pStyle w:val="FootnoteText"/>
        <w:rPr>
          <w:sz w:val="18"/>
          <w:szCs w:val="18"/>
          <w:lang w:val="en-US"/>
        </w:rPr>
      </w:pPr>
      <w:r w:rsidRPr="00ED6ED8">
        <w:rPr>
          <w:rStyle w:val="FootnoteReference"/>
          <w:sz w:val="18"/>
          <w:szCs w:val="18"/>
        </w:rPr>
        <w:footnoteRef/>
      </w:r>
      <w:r w:rsidRPr="00ED6ED8">
        <w:rPr>
          <w:sz w:val="18"/>
          <w:szCs w:val="18"/>
        </w:rPr>
        <w:t xml:space="preserve"> </w:t>
      </w:r>
      <w:hyperlink r:id="rId16" w:history="1">
        <w:r w:rsidRPr="00ED6ED8">
          <w:rPr>
            <w:rStyle w:val="Hyperlink"/>
            <w:sz w:val="18"/>
            <w:szCs w:val="18"/>
          </w:rPr>
          <w:t>https://wellcome.org/sites/default/files/expanding-access-to-monoclonal-antibody-based-products-appendix.pdf</w:t>
        </w:r>
      </w:hyperlink>
    </w:p>
  </w:footnote>
  <w:footnote w:id="17">
    <w:p w14:paraId="18000CA8"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Expanding access to monoclonal antibody-based products, </w:t>
      </w:r>
      <w:proofErr w:type="spellStart"/>
      <w:r w:rsidRPr="00ED6ED8">
        <w:rPr>
          <w:sz w:val="18"/>
          <w:szCs w:val="18"/>
        </w:rPr>
        <w:t>IAVI</w:t>
      </w:r>
      <w:proofErr w:type="spellEnd"/>
      <w:r w:rsidRPr="00ED6ED8">
        <w:rPr>
          <w:sz w:val="18"/>
          <w:szCs w:val="18"/>
        </w:rPr>
        <w:t xml:space="preserve"> and </w:t>
      </w:r>
      <w:proofErr w:type="spellStart"/>
      <w:r w:rsidRPr="00ED6ED8">
        <w:rPr>
          <w:sz w:val="18"/>
          <w:szCs w:val="18"/>
        </w:rPr>
        <w:t>Wellcome</w:t>
      </w:r>
      <w:proofErr w:type="spellEnd"/>
    </w:p>
  </w:footnote>
  <w:footnote w:id="18">
    <w:p w14:paraId="54F25468"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Expanding access to monoclonal antibody-based products, </w:t>
      </w:r>
      <w:proofErr w:type="spellStart"/>
      <w:r w:rsidRPr="00ED6ED8">
        <w:rPr>
          <w:sz w:val="18"/>
          <w:szCs w:val="18"/>
        </w:rPr>
        <w:t>IAVI</w:t>
      </w:r>
      <w:proofErr w:type="spellEnd"/>
      <w:r w:rsidRPr="00ED6ED8">
        <w:rPr>
          <w:sz w:val="18"/>
          <w:szCs w:val="18"/>
        </w:rPr>
        <w:t xml:space="preserve"> and </w:t>
      </w:r>
      <w:proofErr w:type="spellStart"/>
      <w:r w:rsidRPr="00ED6ED8">
        <w:rPr>
          <w:sz w:val="18"/>
          <w:szCs w:val="18"/>
        </w:rPr>
        <w:t>Wellcome</w:t>
      </w:r>
      <w:proofErr w:type="spellEnd"/>
    </w:p>
  </w:footnote>
  <w:footnote w:id="19">
    <w:p w14:paraId="6F9D0FA4"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17" w:history="1">
        <w:r w:rsidRPr="00ED6ED8">
          <w:rPr>
            <w:rStyle w:val="Hyperlink"/>
            <w:sz w:val="18"/>
            <w:szCs w:val="18"/>
          </w:rPr>
          <w:t>https://www.reuters.com/article/us-health-coronavirus-usa-vaccines-idUSKBN26U1W2</w:t>
        </w:r>
      </w:hyperlink>
      <w:r w:rsidRPr="00ED6ED8">
        <w:rPr>
          <w:sz w:val="18"/>
          <w:szCs w:val="18"/>
        </w:rPr>
        <w:t xml:space="preserve">;  </w:t>
      </w:r>
      <w:hyperlink r:id="rId18" w:history="1">
        <w:r w:rsidRPr="00ED6ED8">
          <w:rPr>
            <w:rStyle w:val="Hyperlink"/>
            <w:sz w:val="18"/>
            <w:szCs w:val="18"/>
          </w:rPr>
          <w:t>https://investor.regeneron.com/news-releases/news-release-details/regeneron-announces-manufacturing-and-supply-agreement-barda-and</w:t>
        </w:r>
      </w:hyperlink>
    </w:p>
  </w:footnote>
  <w:footnote w:id="20">
    <w:p w14:paraId="776DFC10"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19" w:history="1">
        <w:r w:rsidRPr="00ED6ED8">
          <w:rPr>
            <w:rStyle w:val="Hyperlink"/>
            <w:sz w:val="18"/>
            <w:szCs w:val="18"/>
          </w:rPr>
          <w:t>https://investor.lilly.com/news-releases/news-release-details/lilly-announces-agreement-us-government-supply-300000-vials</w:t>
        </w:r>
      </w:hyperlink>
      <w:r w:rsidRPr="00ED6ED8">
        <w:rPr>
          <w:sz w:val="18"/>
          <w:szCs w:val="18"/>
        </w:rPr>
        <w:t xml:space="preserve"> and https://www.fda.gov/news-events/press-announcements/coronavirus-covid-19-update-november-9-2020</w:t>
      </w:r>
    </w:p>
  </w:footnote>
  <w:footnote w:id="21">
    <w:p w14:paraId="516BEAD2"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20" w:history="1">
        <w:r w:rsidRPr="00ED6ED8">
          <w:rPr>
            <w:rStyle w:val="Hyperlink"/>
            <w:sz w:val="18"/>
            <w:szCs w:val="18"/>
          </w:rPr>
          <w:t>https://www.statnews.com/pharmalot/2020/03/27/roche-covid19-coronavirus-netherlands/</w:t>
        </w:r>
      </w:hyperlink>
      <w:r w:rsidRPr="00ED6ED8">
        <w:rPr>
          <w:sz w:val="18"/>
          <w:szCs w:val="18"/>
        </w:rPr>
        <w:t xml:space="preserve"> ; </w:t>
      </w:r>
    </w:p>
  </w:footnote>
  <w:footnote w:id="22">
    <w:p w14:paraId="341C619E"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21" w:history="1">
        <w:r w:rsidRPr="00ED6ED8">
          <w:rPr>
            <w:rStyle w:val="Hyperlink"/>
            <w:sz w:val="18"/>
            <w:szCs w:val="18"/>
          </w:rPr>
          <w:t>https://www.ftm.nl/artikelen/roche-releases-recipe-after-public-pressure-while-european-commission-considers-intervention-due-to-coronavirus-test</w:t>
        </w:r>
      </w:hyperlink>
    </w:p>
  </w:footnote>
  <w:footnote w:id="23">
    <w:p w14:paraId="3FD9B062"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22" w:history="1">
        <w:r w:rsidRPr="00ED6ED8">
          <w:rPr>
            <w:rStyle w:val="Hyperlink"/>
            <w:sz w:val="18"/>
            <w:szCs w:val="18"/>
          </w:rPr>
          <w:t>https://www.nytimes.com/2020/04/09/world/coronavirus-equipment-rich-poor.html</w:t>
        </w:r>
      </w:hyperlink>
    </w:p>
  </w:footnote>
  <w:footnote w:id="24">
    <w:p w14:paraId="1D506C1B"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23" w:history="1">
        <w:r w:rsidRPr="00ED6ED8">
          <w:rPr>
            <w:rStyle w:val="Hyperlink"/>
            <w:sz w:val="18"/>
            <w:szCs w:val="18"/>
          </w:rPr>
          <w:t>https://www.spotlightnsp.co.za/2020/05/05/covid-19-behind-sas-shortages-of-test-materials/</w:t>
        </w:r>
      </w:hyperlink>
    </w:p>
  </w:footnote>
  <w:footnote w:id="25">
    <w:p w14:paraId="31500CBE"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Notes to Global Health Agencies and Civil Society Organizations, Diagnostics, Market Monopoly and Intellectual Property</w:t>
      </w:r>
      <w:hyperlink r:id="rId24" w:history="1">
        <w:r w:rsidRPr="00ED6ED8">
          <w:rPr>
            <w:rStyle w:val="Hyperlink"/>
            <w:sz w:val="18"/>
            <w:szCs w:val="18"/>
          </w:rPr>
          <w:t>https://msfaccess.org/sites/default/files/2020-05/Diagnostics%20monopoly%20and%20IP%20-preliminary%20notes%20-%20MSF.pdf</w:t>
        </w:r>
      </w:hyperlink>
    </w:p>
  </w:footnote>
  <w:footnote w:id="26">
    <w:p w14:paraId="6705B30E"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India and South Africa proposal for WTO waiver from intellectual property protections for COVID-19-related medical technologies, MSF Briefing Document, 8 October 2020 available at </w:t>
      </w:r>
      <w:hyperlink r:id="rId25" w:history="1">
        <w:r w:rsidRPr="00ED6ED8">
          <w:rPr>
            <w:rStyle w:val="Hyperlink"/>
            <w:sz w:val="18"/>
            <w:szCs w:val="18"/>
          </w:rPr>
          <w:t>https://msfaccess.org/india-and-south-africa-proposal-wto-waiver-ip-protections-covid-19-related-medical-technologies</w:t>
        </w:r>
      </w:hyperlink>
    </w:p>
  </w:footnote>
  <w:footnote w:id="27">
    <w:p w14:paraId="60B31EB7"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26" w:history="1">
        <w:r w:rsidRPr="00ED6ED8">
          <w:rPr>
            <w:rStyle w:val="Hyperlink"/>
            <w:sz w:val="18"/>
            <w:szCs w:val="18"/>
          </w:rPr>
          <w:t>https://www.ft.com/content/6d20007c-25ad-4d1a-b678-591acaa57df9</w:t>
        </w:r>
      </w:hyperlink>
      <w:r w:rsidRPr="00ED6ED8">
        <w:rPr>
          <w:sz w:val="18"/>
          <w:szCs w:val="18"/>
        </w:rPr>
        <w:t xml:space="preserve"> </w:t>
      </w:r>
    </w:p>
  </w:footnote>
  <w:footnote w:id="28">
    <w:p w14:paraId="52AE2B45"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27" w:history="1">
        <w:r w:rsidRPr="00ED6ED8">
          <w:rPr>
            <w:rStyle w:val="Hyperlink"/>
            <w:sz w:val="18"/>
            <w:szCs w:val="18"/>
          </w:rPr>
          <w:t>https://www.ft.com/content/ff84d393-7c83-447b-810f-3f818b28d82c</w:t>
        </w:r>
      </w:hyperlink>
    </w:p>
  </w:footnote>
  <w:footnote w:id="29">
    <w:p w14:paraId="7EBED945"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28" w:history="1">
        <w:r w:rsidRPr="00ED6ED8">
          <w:rPr>
            <w:rStyle w:val="Hyperlink"/>
            <w:sz w:val="18"/>
            <w:szCs w:val="18"/>
          </w:rPr>
          <w:t>https://www.un.org/development/desa/dpad/wp-content/uploads/sites/45/LDC-testing-11-Nov.pdf</w:t>
        </w:r>
      </w:hyperlink>
    </w:p>
  </w:footnote>
  <w:footnote w:id="30">
    <w:p w14:paraId="7AA218C9"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29" w:history="1">
        <w:r w:rsidRPr="00ED6ED8">
          <w:rPr>
            <w:rStyle w:val="Hyperlink"/>
            <w:sz w:val="18"/>
            <w:szCs w:val="18"/>
          </w:rPr>
          <w:t>https://www.contagionlive.com/view/us-150-million-covid-19-antigen-tests-abbott</w:t>
        </w:r>
      </w:hyperlink>
    </w:p>
  </w:footnote>
  <w:footnote w:id="31">
    <w:p w14:paraId="379DC670"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30" w:history="1">
        <w:r w:rsidRPr="00ED6ED8">
          <w:rPr>
            <w:rStyle w:val="Hyperlink"/>
            <w:sz w:val="18"/>
            <w:szCs w:val="18"/>
          </w:rPr>
          <w:t>https://msfaccess.org/sites/default/files/2018-06/VAC_report_A%20Fair%20Shot%20for%20Vaccine%20Affordability_ENG_2017.pdf</w:t>
        </w:r>
      </w:hyperlink>
    </w:p>
  </w:footnote>
  <w:footnote w:id="32">
    <w:p w14:paraId="3B94D5FE" w14:textId="6E9215CE"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31" w:history="1">
        <w:r w:rsidRPr="00ED6ED8">
          <w:rPr>
            <w:rStyle w:val="Hyperlink"/>
            <w:sz w:val="18"/>
            <w:szCs w:val="18"/>
          </w:rPr>
          <w:t>https://www.nature.com/articles/d41573-020-00119-8</w:t>
        </w:r>
      </w:hyperlink>
    </w:p>
  </w:footnote>
  <w:footnote w:id="33">
    <w:p w14:paraId="57E2342F" w14:textId="3521D91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32" w:history="1">
        <w:r w:rsidRPr="00ED6ED8">
          <w:rPr>
            <w:rStyle w:val="Hyperlink"/>
            <w:sz w:val="18"/>
            <w:szCs w:val="18"/>
          </w:rPr>
          <w:t>https://metro.co.uk/2020/03/16/firm-refuses-give-blueprint-coronavirus-equipment-save-lives-12403815/</w:t>
        </w:r>
      </w:hyperlink>
      <w:r w:rsidRPr="00ED6ED8">
        <w:rPr>
          <w:sz w:val="18"/>
          <w:szCs w:val="18"/>
        </w:rPr>
        <w:t xml:space="preserve"> </w:t>
      </w:r>
      <w:r w:rsidR="00D264C4">
        <w:rPr>
          <w:sz w:val="18"/>
          <w:szCs w:val="18"/>
        </w:rPr>
        <w:t xml:space="preserve">&amp; </w:t>
      </w:r>
      <w:hyperlink r:id="rId33" w:history="1">
        <w:r w:rsidRPr="00ED6ED8">
          <w:rPr>
            <w:rStyle w:val="Hyperlink"/>
            <w:sz w:val="18"/>
            <w:szCs w:val="18"/>
          </w:rPr>
          <w:t>https://www.techtimes.com/articles/248121/20200317/maker-ventilator-valves-threatens-sue-volunteers-using-3d-printed-coronavirus.htm</w:t>
        </w:r>
      </w:hyperlink>
      <w:r w:rsidRPr="00ED6ED8">
        <w:rPr>
          <w:sz w:val="18"/>
          <w:szCs w:val="18"/>
        </w:rPr>
        <w:t xml:space="preserve"> </w:t>
      </w:r>
    </w:p>
  </w:footnote>
  <w:footnote w:id="34">
    <w:p w14:paraId="1BF8D0C9"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34" w:history="1">
        <w:r w:rsidRPr="00ED6ED8">
          <w:rPr>
            <w:rStyle w:val="Hyperlink"/>
            <w:sz w:val="18"/>
            <w:szCs w:val="18"/>
          </w:rPr>
          <w:t>https://www.techtimes.com/articles/248121/20200317/maker-ventilator-valves-threatens-sue-volunteers-using-3d-printed-coronavirus.htm</w:t>
        </w:r>
      </w:hyperlink>
      <w:r w:rsidRPr="00ED6ED8">
        <w:rPr>
          <w:sz w:val="18"/>
          <w:szCs w:val="18"/>
        </w:rPr>
        <w:t xml:space="preserve"> </w:t>
      </w:r>
    </w:p>
  </w:footnote>
  <w:footnote w:id="35">
    <w:p w14:paraId="336E5D1A"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35" w:history="1">
        <w:r w:rsidRPr="00ED6ED8">
          <w:rPr>
            <w:rStyle w:val="Hyperlink"/>
            <w:sz w:val="18"/>
            <w:szCs w:val="18"/>
          </w:rPr>
          <w:t>https://www.techtimes.com/articles/248121/20200317/maker-ventilator-valves-threatens-sue-volunteers-using-3d-printed-coronavirus.htm</w:t>
        </w:r>
      </w:hyperlink>
    </w:p>
  </w:footnote>
  <w:footnote w:id="36">
    <w:p w14:paraId="2BF67D1F"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36" w:anchor="1529841378f1" w:history="1">
        <w:r w:rsidRPr="00ED6ED8">
          <w:rPr>
            <w:rStyle w:val="Hyperlink"/>
            <w:sz w:val="18"/>
            <w:szCs w:val="18"/>
          </w:rPr>
          <w:t>https://www.forbes.com/sites/amyfeldman/2020/03/19/talking-with-the-italian-engineers-who-3d-printed-respirator-parts-for-hospitals-with-coronavirus-patients-for-free/#1529841378f1</w:t>
        </w:r>
      </w:hyperlink>
    </w:p>
  </w:footnote>
  <w:footnote w:id="37">
    <w:p w14:paraId="2A2ADD76"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37" w:history="1">
        <w:r w:rsidRPr="00ED6ED8">
          <w:rPr>
            <w:rStyle w:val="Hyperlink"/>
            <w:sz w:val="18"/>
            <w:szCs w:val="18"/>
          </w:rPr>
          <w:t>https://www.shoosmiths.co.uk/insights/articles/3d-printing-social-responsibility-vs-legal-risks</w:t>
        </w:r>
      </w:hyperlink>
      <w:r w:rsidRPr="00ED6ED8">
        <w:rPr>
          <w:sz w:val="18"/>
          <w:szCs w:val="18"/>
        </w:rPr>
        <w:t xml:space="preserve"> </w:t>
      </w:r>
    </w:p>
  </w:footnote>
  <w:footnote w:id="38">
    <w:p w14:paraId="497ED17B"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38" w:history="1">
        <w:r w:rsidRPr="00ED6ED8">
          <w:rPr>
            <w:rStyle w:val="Hyperlink"/>
            <w:sz w:val="18"/>
            <w:szCs w:val="18"/>
          </w:rPr>
          <w:t>https://www.shoosmiths.co.uk/insights/articles/3d-printing-social-responsibility-vs-legal-risks</w:t>
        </w:r>
      </w:hyperlink>
      <w:r w:rsidRPr="00ED6ED8">
        <w:rPr>
          <w:sz w:val="18"/>
          <w:szCs w:val="18"/>
        </w:rPr>
        <w:t xml:space="preserve"> </w:t>
      </w:r>
    </w:p>
  </w:footnote>
  <w:footnote w:id="39">
    <w:p w14:paraId="21373ED1"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39" w:history="1">
        <w:r w:rsidRPr="00ED6ED8">
          <w:rPr>
            <w:rStyle w:val="Hyperlink"/>
            <w:sz w:val="18"/>
            <w:szCs w:val="18"/>
          </w:rPr>
          <w:t>https://www.who.int/docs/default-source/coronaviruse/transcripts/who-audio-emergencies-coronavirus-press-conference-full-25mar2020.pdf?sfvrsn=abe86e92_2</w:t>
        </w:r>
      </w:hyperlink>
    </w:p>
  </w:footnote>
  <w:footnote w:id="40">
    <w:p w14:paraId="5F719750"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40" w:history="1">
        <w:r w:rsidRPr="00ED6ED8">
          <w:rPr>
            <w:rStyle w:val="Hyperlink"/>
            <w:sz w:val="18"/>
            <w:szCs w:val="18"/>
          </w:rPr>
          <w:t>https://eu.courier-journal.com/story/news/2020/04/03/beshear-calls-3-m-release-patent-n-95-respirator-amid-pandemic/5112729002/</w:t>
        </w:r>
      </w:hyperlink>
    </w:p>
  </w:footnote>
  <w:footnote w:id="41">
    <w:p w14:paraId="2E983CDA"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Lawsuit reveals intellectual property is holding back production of CEPI- and Gates Foundation-funded COVID-19 vaccine candidate, </w:t>
      </w:r>
      <w:hyperlink r:id="rId41" w:history="1">
        <w:r w:rsidRPr="00ED6ED8">
          <w:rPr>
            <w:rStyle w:val="Hyperlink"/>
            <w:sz w:val="18"/>
            <w:szCs w:val="18"/>
          </w:rPr>
          <w:t>https://twn.my/title2/briefing_papers/twn/Hammond.pdf</w:t>
        </w:r>
      </w:hyperlink>
      <w:r w:rsidRPr="00ED6ED8">
        <w:rPr>
          <w:sz w:val="18"/>
          <w:szCs w:val="18"/>
        </w:rPr>
        <w:t xml:space="preserve">; Pandemic intellectual property dispute deepens as </w:t>
      </w:r>
      <w:proofErr w:type="spellStart"/>
      <w:r w:rsidRPr="00ED6ED8">
        <w:rPr>
          <w:sz w:val="18"/>
          <w:szCs w:val="18"/>
        </w:rPr>
        <w:t>Inovio</w:t>
      </w:r>
      <w:proofErr w:type="spellEnd"/>
      <w:r w:rsidRPr="00ED6ED8">
        <w:rPr>
          <w:sz w:val="18"/>
          <w:szCs w:val="18"/>
        </w:rPr>
        <w:t xml:space="preserve"> is countersued, leaving its COVID-19 candidate in limbo, </w:t>
      </w:r>
      <w:hyperlink r:id="rId42" w:history="1">
        <w:r w:rsidRPr="00ED6ED8">
          <w:rPr>
            <w:rStyle w:val="Hyperlink"/>
            <w:sz w:val="18"/>
            <w:szCs w:val="18"/>
          </w:rPr>
          <w:t>https://www.twn.my/title2/intellectual_property/info.service/2020/ip200704.htm</w:t>
        </w:r>
      </w:hyperlink>
    </w:p>
    <w:p w14:paraId="21635276" w14:textId="77777777" w:rsidR="003856C0" w:rsidRPr="00ED6ED8" w:rsidRDefault="003856C0" w:rsidP="003856C0">
      <w:pPr>
        <w:pStyle w:val="FootnoteText"/>
        <w:rPr>
          <w:sz w:val="18"/>
          <w:szCs w:val="18"/>
        </w:rPr>
      </w:pPr>
      <w:r w:rsidRPr="00ED6ED8">
        <w:rPr>
          <w:sz w:val="18"/>
          <w:szCs w:val="18"/>
        </w:rPr>
        <w:t xml:space="preserve">; Patent dispute looms as a major complication for </w:t>
      </w:r>
      <w:proofErr w:type="spellStart"/>
      <w:r w:rsidRPr="00ED6ED8">
        <w:rPr>
          <w:sz w:val="18"/>
          <w:szCs w:val="18"/>
        </w:rPr>
        <w:t>Moderna’s</w:t>
      </w:r>
      <w:proofErr w:type="spellEnd"/>
      <w:r w:rsidRPr="00ED6ED8">
        <w:rPr>
          <w:sz w:val="18"/>
          <w:szCs w:val="18"/>
        </w:rPr>
        <w:t xml:space="preserve"> </w:t>
      </w:r>
      <w:proofErr w:type="spellStart"/>
      <w:r w:rsidRPr="00ED6ED8">
        <w:rPr>
          <w:sz w:val="18"/>
          <w:szCs w:val="18"/>
        </w:rPr>
        <w:t>COVID</w:t>
      </w:r>
      <w:proofErr w:type="spellEnd"/>
      <w:r w:rsidRPr="00ED6ED8">
        <w:rPr>
          <w:sz w:val="18"/>
          <w:szCs w:val="18"/>
        </w:rPr>
        <w:t xml:space="preserve">-19 vaccine, </w:t>
      </w:r>
      <w:hyperlink r:id="rId43" w:history="1">
        <w:r w:rsidRPr="00ED6ED8">
          <w:rPr>
            <w:rStyle w:val="Hyperlink"/>
            <w:sz w:val="18"/>
            <w:szCs w:val="18"/>
          </w:rPr>
          <w:t>https://twn.my/title2/briefing_papers/twn/Moderna%20IP-COVID%20Aug%202020%20Hammond.pdf</w:t>
        </w:r>
      </w:hyperlink>
    </w:p>
  </w:footnote>
  <w:footnote w:id="42">
    <w:p w14:paraId="7A5F357B" w14:textId="77777777" w:rsidR="003856C0" w:rsidRPr="00ED6ED8" w:rsidRDefault="003856C0" w:rsidP="003856C0">
      <w:pPr>
        <w:pStyle w:val="FootnoteText"/>
        <w:rPr>
          <w:sz w:val="18"/>
          <w:szCs w:val="18"/>
        </w:rPr>
      </w:pPr>
      <w:r w:rsidRPr="00ED6ED8">
        <w:rPr>
          <w:rStyle w:val="FootnoteReference"/>
          <w:sz w:val="18"/>
          <w:szCs w:val="18"/>
        </w:rPr>
        <w:footnoteRef/>
      </w:r>
      <w:r w:rsidRPr="00ED6ED8">
        <w:rPr>
          <w:sz w:val="18"/>
          <w:szCs w:val="18"/>
        </w:rPr>
        <w:t xml:space="preserve"> </w:t>
      </w:r>
      <w:hyperlink r:id="rId44" w:history="1">
        <w:r w:rsidRPr="00ED6ED8">
          <w:rPr>
            <w:rStyle w:val="Hyperlink"/>
            <w:sz w:val="18"/>
            <w:szCs w:val="18"/>
          </w:rPr>
          <w:t>https://www.fiercepharma.com/pharma/pfizer-biontech-regeneron-sued-for-infringement-allele-s-patent-their-covid-19-products</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82"/>
    <w:rsid w:val="000B4715"/>
    <w:rsid w:val="001460E4"/>
    <w:rsid w:val="001B521E"/>
    <w:rsid w:val="002124A1"/>
    <w:rsid w:val="00280788"/>
    <w:rsid w:val="002F215A"/>
    <w:rsid w:val="003856C0"/>
    <w:rsid w:val="005472B3"/>
    <w:rsid w:val="005D0094"/>
    <w:rsid w:val="007D2999"/>
    <w:rsid w:val="00813DDE"/>
    <w:rsid w:val="00883C5D"/>
    <w:rsid w:val="00991529"/>
    <w:rsid w:val="009B2EF5"/>
    <w:rsid w:val="00B05082"/>
    <w:rsid w:val="00BA56F4"/>
    <w:rsid w:val="00BD0795"/>
    <w:rsid w:val="00C81EAF"/>
    <w:rsid w:val="00D264C4"/>
    <w:rsid w:val="00D31FF7"/>
    <w:rsid w:val="00D67D4A"/>
    <w:rsid w:val="00DD07D4"/>
    <w:rsid w:val="00E27775"/>
    <w:rsid w:val="00F4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75182E"/>
  <w14:defaultImageDpi w14:val="32767"/>
  <w15:chartTrackingRefBased/>
  <w15:docId w15:val="{06D90D46-4CCF-D843-AC51-F5465AA6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5082"/>
    <w:rPr>
      <w:lang w:val="en-GB"/>
    </w:rPr>
  </w:style>
  <w:style w:type="paragraph" w:styleId="Heading2">
    <w:name w:val="heading 2"/>
    <w:basedOn w:val="Normal"/>
    <w:next w:val="Normal"/>
    <w:link w:val="Heading2Char"/>
    <w:uiPriority w:val="9"/>
    <w:unhideWhenUsed/>
    <w:qFormat/>
    <w:rsid w:val="003856C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5082"/>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05082"/>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rsid w:val="00B05082"/>
    <w:rPr>
      <w:vertAlign w:val="superscript"/>
    </w:rPr>
  </w:style>
  <w:style w:type="character" w:styleId="Hyperlink">
    <w:name w:val="Hyperlink"/>
    <w:basedOn w:val="DefaultParagraphFont"/>
    <w:uiPriority w:val="99"/>
    <w:unhideWhenUsed/>
    <w:rsid w:val="00B05082"/>
    <w:rPr>
      <w:color w:val="0000FF"/>
      <w:u w:val="single"/>
    </w:rPr>
  </w:style>
  <w:style w:type="character" w:styleId="CommentReference">
    <w:name w:val="annotation reference"/>
    <w:basedOn w:val="DefaultParagraphFont"/>
    <w:uiPriority w:val="99"/>
    <w:semiHidden/>
    <w:unhideWhenUsed/>
    <w:rsid w:val="00B05082"/>
    <w:rPr>
      <w:sz w:val="16"/>
      <w:szCs w:val="16"/>
    </w:rPr>
  </w:style>
  <w:style w:type="paragraph" w:styleId="CommentText">
    <w:name w:val="annotation text"/>
    <w:basedOn w:val="Normal"/>
    <w:link w:val="CommentTextChar"/>
    <w:uiPriority w:val="99"/>
    <w:semiHidden/>
    <w:unhideWhenUsed/>
    <w:rsid w:val="00B05082"/>
    <w:rPr>
      <w:sz w:val="20"/>
      <w:szCs w:val="20"/>
    </w:rPr>
  </w:style>
  <w:style w:type="character" w:customStyle="1" w:styleId="CommentTextChar">
    <w:name w:val="Comment Text Char"/>
    <w:basedOn w:val="DefaultParagraphFont"/>
    <w:link w:val="CommentText"/>
    <w:uiPriority w:val="99"/>
    <w:semiHidden/>
    <w:rsid w:val="00B05082"/>
    <w:rPr>
      <w:sz w:val="20"/>
      <w:szCs w:val="20"/>
      <w:lang w:val="en-GB"/>
    </w:rPr>
  </w:style>
  <w:style w:type="paragraph" w:styleId="BalloonText">
    <w:name w:val="Balloon Text"/>
    <w:basedOn w:val="Normal"/>
    <w:link w:val="BalloonTextChar"/>
    <w:uiPriority w:val="99"/>
    <w:semiHidden/>
    <w:unhideWhenUsed/>
    <w:rsid w:val="00B050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5082"/>
    <w:rPr>
      <w:rFonts w:ascii="Times New Roman" w:hAnsi="Times New Roman" w:cs="Times New Roman"/>
      <w:sz w:val="18"/>
      <w:szCs w:val="18"/>
      <w:lang w:val="en-GB"/>
    </w:rPr>
  </w:style>
  <w:style w:type="paragraph" w:styleId="Footer">
    <w:name w:val="footer"/>
    <w:basedOn w:val="Normal"/>
    <w:link w:val="FooterChar"/>
    <w:uiPriority w:val="99"/>
    <w:unhideWhenUsed/>
    <w:rsid w:val="00883C5D"/>
    <w:pPr>
      <w:tabs>
        <w:tab w:val="center" w:pos="4680"/>
        <w:tab w:val="right" w:pos="9360"/>
      </w:tabs>
    </w:pPr>
  </w:style>
  <w:style w:type="character" w:customStyle="1" w:styleId="FooterChar">
    <w:name w:val="Footer Char"/>
    <w:basedOn w:val="DefaultParagraphFont"/>
    <w:link w:val="Footer"/>
    <w:uiPriority w:val="99"/>
    <w:rsid w:val="00883C5D"/>
    <w:rPr>
      <w:lang w:val="en-GB"/>
    </w:rPr>
  </w:style>
  <w:style w:type="character" w:styleId="PageNumber">
    <w:name w:val="page number"/>
    <w:basedOn w:val="DefaultParagraphFont"/>
    <w:uiPriority w:val="99"/>
    <w:semiHidden/>
    <w:unhideWhenUsed/>
    <w:rsid w:val="00883C5D"/>
  </w:style>
  <w:style w:type="character" w:customStyle="1" w:styleId="Heading2Char">
    <w:name w:val="Heading 2 Char"/>
    <w:basedOn w:val="DefaultParagraphFont"/>
    <w:link w:val="Heading2"/>
    <w:uiPriority w:val="9"/>
    <w:rsid w:val="003856C0"/>
    <w:rPr>
      <w:rFonts w:asciiTheme="majorHAnsi" w:eastAsiaTheme="majorEastAsia" w:hAnsiTheme="majorHAnsi" w:cstheme="majorBidi"/>
      <w:color w:val="2F5496" w:themeColor="accent1" w:themeShade="BF"/>
      <w:sz w:val="26"/>
      <w:szCs w:val="26"/>
      <w:lang w:val="en-GB"/>
    </w:rPr>
  </w:style>
  <w:style w:type="paragraph" w:styleId="NormalWeb">
    <w:name w:val="Normal (Web)"/>
    <w:basedOn w:val="Normal"/>
    <w:uiPriority w:val="99"/>
    <w:unhideWhenUsed/>
    <w:rsid w:val="003856C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bbc.co.uk/news/world-54566730" TargetMode="External"/><Relationship Id="rId18" Type="http://schemas.openxmlformats.org/officeDocument/2006/relationships/hyperlink" Target="https://investor.regeneron.com/news-releases/news-release-details/regeneron-announces-manufacturing-and-supply-agreement-barda-and" TargetMode="External"/><Relationship Id="rId26" Type="http://schemas.openxmlformats.org/officeDocument/2006/relationships/hyperlink" Target="https://www.ft.com/content/6d20007c-25ad-4d1a-b678-591acaa57df9" TargetMode="External"/><Relationship Id="rId39" Type="http://schemas.openxmlformats.org/officeDocument/2006/relationships/hyperlink" Target="https://www.who.int/docs/default-source/coronaviruse/transcripts/who-audio-emergencies-coronavirus-press-conference-full-25mar2020.pdf?sfvrsn=abe86e92_2" TargetMode="External"/><Relationship Id="rId21" Type="http://schemas.openxmlformats.org/officeDocument/2006/relationships/hyperlink" Target="https://www.ftm.nl/artikelen/roche-releases-recipe-after-public-pressure-while-european-commission-considers-intervention-due-to-coronavirus-test" TargetMode="External"/><Relationship Id="rId34" Type="http://schemas.openxmlformats.org/officeDocument/2006/relationships/hyperlink" Target="https://www.techtimes.com/articles/248121/20200317/maker-ventilator-valves-threatens-sue-volunteers-using-3d-printed-coronavirus.htm" TargetMode="External"/><Relationship Id="rId42" Type="http://schemas.openxmlformats.org/officeDocument/2006/relationships/hyperlink" Target="https://www.twn.my/title2/intellectual_property/info.service/2020/ip200704.htm" TargetMode="External"/><Relationship Id="rId7" Type="http://schemas.openxmlformats.org/officeDocument/2006/relationships/hyperlink" Target="https://www.theguardian.com/business/2020/nov/10/pfizer-and-biontech-could-make-13bn-from-coronavirus-vaccine" TargetMode="External"/><Relationship Id="rId2" Type="http://schemas.openxmlformats.org/officeDocument/2006/relationships/hyperlink" Target="https://www.independent.co.uk/news/health/covid-pfizer-vaccine-doses-latest-uk-supplies-b1721162.html" TargetMode="External"/><Relationship Id="rId16" Type="http://schemas.openxmlformats.org/officeDocument/2006/relationships/hyperlink" Target="https://wellcome.org/sites/default/files/expanding-access-to-monoclonal-antibody-based-products-appendix.pdf" TargetMode="External"/><Relationship Id="rId20" Type="http://schemas.openxmlformats.org/officeDocument/2006/relationships/hyperlink" Target="https://www.statnews.com/pharmalot/2020/03/27/roche-covid19-coronavirus-netherlands/" TargetMode="External"/><Relationship Id="rId29" Type="http://schemas.openxmlformats.org/officeDocument/2006/relationships/hyperlink" Target="https://www.contagionlive.com/view/us-150-million-covid-19-antigen-tests-abbott" TargetMode="External"/><Relationship Id="rId41" Type="http://schemas.openxmlformats.org/officeDocument/2006/relationships/hyperlink" Target="https://twn.my/title2/briefing_papers/twn/Hammond.pdf" TargetMode="External"/><Relationship Id="rId1" Type="http://schemas.openxmlformats.org/officeDocument/2006/relationships/hyperlink" Target="https://www.citizen.org/news/remdesivir-should-be-in-the-public-domain-gileads-licensing-deal-picks-winners-and-losers/" TargetMode="External"/><Relationship Id="rId6" Type="http://schemas.openxmlformats.org/officeDocument/2006/relationships/hyperlink" Target="https://www.reuters.com/article/us-health-coronavirus-moderna-pricing-idUSKCN2511UL" TargetMode="External"/><Relationship Id="rId11" Type="http://schemas.openxmlformats.org/officeDocument/2006/relationships/hyperlink" Target="https://www.medspal.org/?disease_areas%5B%5D=COVID-19+(drug+candidate)&amp;page=1" TargetMode="External"/><Relationship Id="rId24" Type="http://schemas.openxmlformats.org/officeDocument/2006/relationships/hyperlink" Target="https://msfaccess.org/sites/default/files/2020-05/Diagnostics%20monopoly%20and%20IP%20-preliminary%20notes%20-%20MSF.pdf" TargetMode="External"/><Relationship Id="rId32" Type="http://schemas.openxmlformats.org/officeDocument/2006/relationships/hyperlink" Target="https://metro.co.uk/2020/03/16/firm-refuses-give-blueprint-coronavirus-equipment-save-lives-12403815/" TargetMode="External"/><Relationship Id="rId37" Type="http://schemas.openxmlformats.org/officeDocument/2006/relationships/hyperlink" Target="https://www.shoosmiths.co.uk/insights/articles/3d-printing-social-responsibility-vs-legal-risks" TargetMode="External"/><Relationship Id="rId40" Type="http://schemas.openxmlformats.org/officeDocument/2006/relationships/hyperlink" Target="https://eu.courier-journal.com/story/news/2020/04/03/beshear-calls-3-m-release-patent-n-95-respirator-amid-pandemic/5112729002/" TargetMode="External"/><Relationship Id="rId5" Type="http://schemas.openxmlformats.org/officeDocument/2006/relationships/hyperlink" Target="https://www.nytimes.com/2020/07/22/us/politics/pfizer-coronavirus-vaccine.html" TargetMode="External"/><Relationship Id="rId15" Type="http://schemas.openxmlformats.org/officeDocument/2006/relationships/hyperlink" Target="https://www.reuters.com/article/us-health-coronavirus-eu-remdesivir-idUSKBN26Y25K" TargetMode="External"/><Relationship Id="rId23" Type="http://schemas.openxmlformats.org/officeDocument/2006/relationships/hyperlink" Target="https://www.spotlightnsp.co.za/2020/05/05/covid-19-behind-sas-shortages-of-test-materials/" TargetMode="External"/><Relationship Id="rId28" Type="http://schemas.openxmlformats.org/officeDocument/2006/relationships/hyperlink" Target="https://www.un.org/development/desa/dpad/wp-content/uploads/sites/45/LDC-testing-11-Nov.pdf" TargetMode="External"/><Relationship Id="rId36" Type="http://schemas.openxmlformats.org/officeDocument/2006/relationships/hyperlink" Target="https://www.forbes.com/sites/amyfeldman/2020/03/19/talking-with-the-italian-engineers-who-3d-printed-respirator-parts-for-hospitals-with-coronavirus-patients-for-free/" TargetMode="External"/><Relationship Id="rId10" Type="http://schemas.openxmlformats.org/officeDocument/2006/relationships/hyperlink" Target="https://www.astrazeneca.com/media-centre/press-releases/2020/covid-19-vaccine-azd1222-showed-robust-immune-responses-in-all-participants-in-phase-i-ii-trial.html" TargetMode="External"/><Relationship Id="rId19" Type="http://schemas.openxmlformats.org/officeDocument/2006/relationships/hyperlink" Target="https://investor.lilly.com/news-releases/news-release-details/lilly-announces-agreement-us-government-supply-300000-vials" TargetMode="External"/><Relationship Id="rId31" Type="http://schemas.openxmlformats.org/officeDocument/2006/relationships/hyperlink" Target="https://www.nature.com/articles/d41573-020-00119-8" TargetMode="External"/><Relationship Id="rId44" Type="http://schemas.openxmlformats.org/officeDocument/2006/relationships/hyperlink" Target="https://www.fiercepharma.com/pharma/pfizer-biontech-regeneron-sued-for-infringement-allele-s-patent-their-covid-19-products" TargetMode="External"/><Relationship Id="rId4" Type="http://schemas.openxmlformats.org/officeDocument/2006/relationships/hyperlink" Target="https://www-ft-com.eur.idm.oclc.org/content/c474f9e1-8807-4e57-9c79-6f4af145b686" TargetMode="External"/><Relationship Id="rId9" Type="http://schemas.openxmlformats.org/officeDocument/2006/relationships/hyperlink" Target="https://www.astrazeneca.com/media-centre/press-releases/2020/covid-19-vaccine-azd1222-showed-robust-immune-responses-in-all-participants-in-phase-i-ii-trial.html" TargetMode="External"/><Relationship Id="rId14" Type="http://schemas.openxmlformats.org/officeDocument/2006/relationships/hyperlink" Target="https://www.reuters.com/article/us-health-coronavirus-eu-remdesivir-idUSKBN26Y25K" TargetMode="External"/><Relationship Id="rId22" Type="http://schemas.openxmlformats.org/officeDocument/2006/relationships/hyperlink" Target="https://www.nytimes.com/2020/04/09/world/coronavirus-equipment-rich-poor.html" TargetMode="External"/><Relationship Id="rId27" Type="http://schemas.openxmlformats.org/officeDocument/2006/relationships/hyperlink" Target="https://www.ft.com/content/ff84d393-7c83-447b-810f-3f818b28d82c" TargetMode="External"/><Relationship Id="rId30" Type="http://schemas.openxmlformats.org/officeDocument/2006/relationships/hyperlink" Target="https://msfaccess.org/sites/default/files/2018-06/VAC_report_A%20Fair%20Shot%20for%20Vaccine%20Affordability_ENG_2017.pdf" TargetMode="External"/><Relationship Id="rId35" Type="http://schemas.openxmlformats.org/officeDocument/2006/relationships/hyperlink" Target="https://www.techtimes.com/articles/248121/20200317/maker-ventilator-valves-threatens-sue-volunteers-using-3d-printed-coronavirus.htm" TargetMode="External"/><Relationship Id="rId43" Type="http://schemas.openxmlformats.org/officeDocument/2006/relationships/hyperlink" Target="https://twn.my/title2/briefing_papers/twn/Moderna%20IP-COVID%20Aug%202020%20Hammond.pdf" TargetMode="External"/><Relationship Id="rId8" Type="http://schemas.openxmlformats.org/officeDocument/2006/relationships/hyperlink" Target="https://investors.modernatx.com/news-releases/news-release-details/statement-moderna-intellectual-property-matters-during-covid-19" TargetMode="External"/><Relationship Id="rId3" Type="http://schemas.openxmlformats.org/officeDocument/2006/relationships/hyperlink" Target="https://www.oxfamamerica.org/explore/research-publications/shot-recovery/" TargetMode="External"/><Relationship Id="rId12" Type="http://schemas.openxmlformats.org/officeDocument/2006/relationships/hyperlink" Target="https://msfaccess.org/open-letter-civil-society-urges-gilead-take-immediate-action-ensure-access-potential-covid-19" TargetMode="External"/><Relationship Id="rId17" Type="http://schemas.openxmlformats.org/officeDocument/2006/relationships/hyperlink" Target="https://www.reuters.com/article/us-health-coronavirus-usa-vaccines-idUSKBN26U1W2" TargetMode="External"/><Relationship Id="rId25" Type="http://schemas.openxmlformats.org/officeDocument/2006/relationships/hyperlink" Target="https://msfaccess.org/india-and-south-africa-proposal-wto-waiver-ip-protections-covid-19-related-medical-technologies" TargetMode="External"/><Relationship Id="rId33" Type="http://schemas.openxmlformats.org/officeDocument/2006/relationships/hyperlink" Target="https://www.techtimes.com/articles/248121/20200317/maker-ventilator-valves-threatens-sue-volunteers-using-3d-printed-coronavirus.htm" TargetMode="External"/><Relationship Id="rId38" Type="http://schemas.openxmlformats.org/officeDocument/2006/relationships/hyperlink" Target="https://www.shoosmiths.co.uk/insights/articles/3d-printing-social-responsibility-vs-legal-ris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 Africa</dc:creator>
  <cp:keywords/>
  <dc:description/>
  <cp:lastModifiedBy>Microsoft Office User</cp:lastModifiedBy>
  <cp:revision>6</cp:revision>
  <dcterms:created xsi:type="dcterms:W3CDTF">2020-11-19T10:46:00Z</dcterms:created>
  <dcterms:modified xsi:type="dcterms:W3CDTF">2020-11-30T01:00:00Z</dcterms:modified>
</cp:coreProperties>
</file>