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0C728" w14:textId="0873AC34" w:rsidR="009727E0" w:rsidRPr="00876029" w:rsidRDefault="009727E0" w:rsidP="00DE7718">
      <w:pPr>
        <w:jc w:val="both"/>
        <w:rPr>
          <w:rFonts w:ascii="Calibri" w:eastAsia="Times New Roman" w:hAnsi="Calibri" w:cs="Calibri"/>
          <w:color w:val="000000"/>
          <w:u w:val="single"/>
        </w:rPr>
      </w:pPr>
      <w:r w:rsidRPr="00876029">
        <w:rPr>
          <w:rFonts w:ascii="Times New Roman" w:eastAsia="Times New Roman" w:hAnsi="Times New Roman" w:cs="Times New Roman"/>
          <w:b/>
          <w:bCs/>
          <w:color w:val="000000"/>
          <w:sz w:val="22"/>
          <w:szCs w:val="22"/>
          <w:u w:val="single"/>
          <w:lang w:val="en-GB"/>
        </w:rPr>
        <w:t>Kenya</w:t>
      </w:r>
      <w:r w:rsidR="00876029" w:rsidRPr="00876029">
        <w:rPr>
          <w:rFonts w:ascii="Times New Roman" w:eastAsia="Times New Roman" w:hAnsi="Times New Roman" w:cs="Times New Roman"/>
          <w:b/>
          <w:bCs/>
          <w:color w:val="000000"/>
          <w:sz w:val="22"/>
          <w:szCs w:val="22"/>
          <w:u w:val="single"/>
          <w:lang w:val="en-GB"/>
        </w:rPr>
        <w:t xml:space="preserve"> Statement: Informal TRIPS Council Meeting, 20</w:t>
      </w:r>
      <w:r w:rsidR="00876029" w:rsidRPr="00876029">
        <w:rPr>
          <w:rFonts w:ascii="Times New Roman" w:eastAsia="Times New Roman" w:hAnsi="Times New Roman" w:cs="Times New Roman"/>
          <w:b/>
          <w:bCs/>
          <w:color w:val="000000"/>
          <w:sz w:val="22"/>
          <w:szCs w:val="22"/>
          <w:u w:val="single"/>
          <w:vertAlign w:val="superscript"/>
          <w:lang w:val="en-GB"/>
        </w:rPr>
        <w:t>th</w:t>
      </w:r>
      <w:r w:rsidR="00876029" w:rsidRPr="00876029">
        <w:rPr>
          <w:rFonts w:ascii="Times New Roman" w:eastAsia="Times New Roman" w:hAnsi="Times New Roman" w:cs="Times New Roman"/>
          <w:b/>
          <w:bCs/>
          <w:color w:val="000000"/>
          <w:sz w:val="22"/>
          <w:szCs w:val="22"/>
          <w:u w:val="single"/>
          <w:lang w:val="en-GB"/>
        </w:rPr>
        <w:t xml:space="preserve"> November 2020</w:t>
      </w:r>
    </w:p>
    <w:p w14:paraId="633B77E8" w14:textId="42E70557" w:rsidR="009727E0" w:rsidRPr="00DE7718" w:rsidRDefault="009727E0" w:rsidP="009727E0">
      <w:pPr>
        <w:jc w:val="both"/>
        <w:rPr>
          <w:rFonts w:ascii="Calibri" w:eastAsia="Times New Roman" w:hAnsi="Calibri" w:cs="Calibri"/>
          <w:color w:val="000000"/>
        </w:rPr>
      </w:pPr>
      <w:r w:rsidRPr="009727E0">
        <w:rPr>
          <w:rFonts w:ascii="Times New Roman" w:eastAsia="Times New Roman" w:hAnsi="Times New Roman" w:cs="Times New Roman"/>
          <w:b/>
          <w:bCs/>
          <w:color w:val="000000"/>
          <w:sz w:val="22"/>
          <w:szCs w:val="22"/>
          <w:lang w:val="en-GB"/>
        </w:rPr>
        <w:t> </w:t>
      </w:r>
    </w:p>
    <w:p w14:paraId="2973DF60" w14:textId="77777777" w:rsidR="009727E0" w:rsidRDefault="009727E0" w:rsidP="009727E0">
      <w:pPr>
        <w:jc w:val="both"/>
        <w:rPr>
          <w:rFonts w:ascii="Times New Roman" w:eastAsia="Times New Roman" w:hAnsi="Times New Roman" w:cs="Times New Roman"/>
          <w:b/>
          <w:bCs/>
          <w:color w:val="000000"/>
          <w:sz w:val="22"/>
          <w:szCs w:val="22"/>
          <w:lang w:val="en-GB"/>
        </w:rPr>
      </w:pPr>
    </w:p>
    <w:p w14:paraId="7308D566" w14:textId="44E88243" w:rsidR="009727E0" w:rsidRPr="009727E0" w:rsidRDefault="009727E0" w:rsidP="009727E0">
      <w:pPr>
        <w:jc w:val="both"/>
        <w:rPr>
          <w:rFonts w:ascii="Times New Roman" w:eastAsia="Times New Roman" w:hAnsi="Times New Roman" w:cs="Times New Roman"/>
          <w:bCs/>
          <w:color w:val="000000"/>
          <w:sz w:val="22"/>
          <w:szCs w:val="22"/>
          <w:lang w:val="en-GB"/>
        </w:rPr>
      </w:pPr>
      <w:r w:rsidRPr="009727E0">
        <w:rPr>
          <w:rFonts w:ascii="Times New Roman" w:eastAsia="Times New Roman" w:hAnsi="Times New Roman" w:cs="Times New Roman"/>
          <w:bCs/>
          <w:color w:val="000000"/>
          <w:sz w:val="22"/>
          <w:szCs w:val="22"/>
          <w:lang w:val="en-GB"/>
        </w:rPr>
        <w:t>Thank you</w:t>
      </w:r>
      <w:r>
        <w:rPr>
          <w:rFonts w:ascii="Times New Roman" w:eastAsia="Times New Roman" w:hAnsi="Times New Roman" w:cs="Times New Roman"/>
          <w:bCs/>
          <w:color w:val="000000"/>
          <w:sz w:val="22"/>
          <w:szCs w:val="22"/>
          <w:lang w:val="en-GB"/>
        </w:rPr>
        <w:t>,</w:t>
      </w:r>
      <w:r w:rsidRPr="009727E0">
        <w:rPr>
          <w:rFonts w:ascii="Times New Roman" w:eastAsia="Times New Roman" w:hAnsi="Times New Roman" w:cs="Times New Roman"/>
          <w:bCs/>
          <w:color w:val="000000"/>
          <w:sz w:val="22"/>
          <w:szCs w:val="22"/>
          <w:lang w:val="en-GB"/>
        </w:rPr>
        <w:t xml:space="preserve"> Madam Chair</w:t>
      </w:r>
      <w:r>
        <w:rPr>
          <w:rFonts w:ascii="Times New Roman" w:eastAsia="Times New Roman" w:hAnsi="Times New Roman" w:cs="Times New Roman"/>
          <w:bCs/>
          <w:color w:val="000000"/>
          <w:sz w:val="22"/>
          <w:szCs w:val="22"/>
          <w:lang w:val="en-GB"/>
        </w:rPr>
        <w:t>.</w:t>
      </w:r>
    </w:p>
    <w:p w14:paraId="55455F6B" w14:textId="616A66E8" w:rsidR="009727E0" w:rsidRPr="009727E0" w:rsidRDefault="009727E0" w:rsidP="009727E0">
      <w:pPr>
        <w:jc w:val="both"/>
        <w:rPr>
          <w:rFonts w:ascii="Times New Roman" w:eastAsia="Times New Roman" w:hAnsi="Times New Roman" w:cs="Times New Roman"/>
          <w:bCs/>
          <w:color w:val="000000"/>
          <w:sz w:val="22"/>
          <w:szCs w:val="22"/>
          <w:lang w:val="en-GB"/>
        </w:rPr>
      </w:pPr>
    </w:p>
    <w:p w14:paraId="49FAC6B8" w14:textId="77777777" w:rsidR="009727E0" w:rsidRPr="009727E0" w:rsidRDefault="009727E0" w:rsidP="009727E0">
      <w:pPr>
        <w:jc w:val="both"/>
        <w:rPr>
          <w:rFonts w:ascii="Times New Roman" w:eastAsia="Times New Roman" w:hAnsi="Times New Roman" w:cs="Times New Roman"/>
          <w:bCs/>
          <w:color w:val="000000"/>
          <w:sz w:val="22"/>
          <w:szCs w:val="22"/>
          <w:lang w:val="en-GB"/>
        </w:rPr>
      </w:pPr>
    </w:p>
    <w:p w14:paraId="25C8831B" w14:textId="2609C25C" w:rsidR="0082021C" w:rsidRDefault="009727E0" w:rsidP="00127AFD">
      <w:pPr>
        <w:jc w:val="both"/>
        <w:rPr>
          <w:rFonts w:ascii="Times New Roman" w:eastAsia="Times New Roman" w:hAnsi="Times New Roman" w:cs="Times New Roman"/>
          <w:bCs/>
          <w:color w:val="000000"/>
          <w:sz w:val="22"/>
          <w:szCs w:val="22"/>
          <w:lang w:val="en-GB"/>
        </w:rPr>
      </w:pPr>
      <w:r w:rsidRPr="009727E0">
        <w:rPr>
          <w:rFonts w:ascii="Times New Roman" w:eastAsia="Times New Roman" w:hAnsi="Times New Roman" w:cs="Times New Roman"/>
          <w:bCs/>
          <w:color w:val="000000"/>
          <w:sz w:val="22"/>
          <w:szCs w:val="22"/>
          <w:lang w:val="en-GB"/>
        </w:rPr>
        <w:t>On behalf of the co</w:t>
      </w:r>
      <w:r>
        <w:rPr>
          <w:rFonts w:ascii="Times New Roman" w:eastAsia="Times New Roman" w:hAnsi="Times New Roman" w:cs="Times New Roman"/>
          <w:bCs/>
          <w:color w:val="000000"/>
          <w:sz w:val="22"/>
          <w:szCs w:val="22"/>
          <w:lang w:val="en-GB"/>
        </w:rPr>
        <w:t>-</w:t>
      </w:r>
      <w:r w:rsidRPr="009727E0">
        <w:rPr>
          <w:rFonts w:ascii="Times New Roman" w:eastAsia="Times New Roman" w:hAnsi="Times New Roman" w:cs="Times New Roman"/>
          <w:bCs/>
          <w:color w:val="000000"/>
          <w:sz w:val="22"/>
          <w:szCs w:val="22"/>
          <w:lang w:val="en-GB"/>
        </w:rPr>
        <w:t>sponsors</w:t>
      </w:r>
      <w:r>
        <w:rPr>
          <w:rFonts w:ascii="Times New Roman" w:eastAsia="Times New Roman" w:hAnsi="Times New Roman" w:cs="Times New Roman"/>
          <w:bCs/>
          <w:color w:val="000000"/>
          <w:sz w:val="22"/>
          <w:szCs w:val="22"/>
          <w:lang w:val="en-GB"/>
        </w:rPr>
        <w:t xml:space="preserve"> I would like to thank all Members and observers who made statements at the last meeting of the TRIPS Council. </w:t>
      </w:r>
    </w:p>
    <w:p w14:paraId="60EB8F4E" w14:textId="77777777" w:rsidR="0082021C" w:rsidRDefault="0082021C" w:rsidP="00127AFD">
      <w:pPr>
        <w:jc w:val="both"/>
        <w:rPr>
          <w:rFonts w:ascii="Times New Roman" w:eastAsia="Times New Roman" w:hAnsi="Times New Roman" w:cs="Times New Roman"/>
          <w:bCs/>
          <w:color w:val="000000"/>
          <w:sz w:val="22"/>
          <w:szCs w:val="22"/>
          <w:lang w:val="en-GB"/>
        </w:rPr>
      </w:pPr>
    </w:p>
    <w:p w14:paraId="6CB4EEBE" w14:textId="510C9988" w:rsidR="00127AFD" w:rsidRPr="00127AFD" w:rsidRDefault="00FA1BE5" w:rsidP="00127AFD">
      <w:pP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GB"/>
        </w:rPr>
        <w:t>The co-sponsors</w:t>
      </w:r>
      <w:r w:rsidR="009727E0">
        <w:rPr>
          <w:rFonts w:ascii="Times New Roman" w:eastAsia="Times New Roman" w:hAnsi="Times New Roman" w:cs="Times New Roman"/>
          <w:bCs/>
          <w:color w:val="000000"/>
          <w:sz w:val="22"/>
          <w:szCs w:val="22"/>
          <w:lang w:val="en-GB"/>
        </w:rPr>
        <w:t xml:space="preserve"> requested a continuation in order to respond to questions raised by various Members as well to take up issues that several matters had brought up. The WHO confirms that as of this morning [</w:t>
      </w:r>
      <w:r w:rsidR="009727E0" w:rsidRPr="009727E0">
        <w:rPr>
          <w:rFonts w:ascii="Times New Roman" w:eastAsia="Times New Roman" w:hAnsi="Times New Roman" w:cs="Times New Roman"/>
          <w:b/>
          <w:bCs/>
          <w:color w:val="000000"/>
          <w:sz w:val="22"/>
          <w:szCs w:val="22"/>
        </w:rPr>
        <w:t>18 November 2020</w:t>
      </w:r>
      <w:r w:rsidR="009727E0">
        <w:rPr>
          <w:rFonts w:ascii="Times New Roman" w:eastAsia="Times New Roman" w:hAnsi="Times New Roman" w:cs="Times New Roman"/>
          <w:b/>
          <w:bCs/>
          <w:color w:val="000000"/>
          <w:sz w:val="22"/>
          <w:szCs w:val="22"/>
        </w:rPr>
        <w:t>]</w:t>
      </w:r>
      <w:r w:rsidR="009727E0" w:rsidRPr="009727E0">
        <w:rPr>
          <w:rFonts w:ascii="Times New Roman" w:eastAsia="Times New Roman" w:hAnsi="Times New Roman" w:cs="Times New Roman"/>
          <w:bCs/>
          <w:color w:val="000000"/>
          <w:sz w:val="22"/>
          <w:szCs w:val="22"/>
        </w:rPr>
        <w:t>, there have been </w:t>
      </w:r>
      <w:r w:rsidR="009727E0" w:rsidRPr="00FA1BE5">
        <w:rPr>
          <w:rFonts w:ascii="Times New Roman" w:eastAsia="Times New Roman" w:hAnsi="Times New Roman" w:cs="Times New Roman"/>
          <w:bCs/>
          <w:color w:val="000000"/>
          <w:sz w:val="22"/>
          <w:szCs w:val="22"/>
        </w:rPr>
        <w:t>55,326,907 confirmed</w:t>
      </w:r>
      <w:r w:rsidRPr="00FA1BE5">
        <w:rPr>
          <w:rFonts w:ascii="Times New Roman" w:eastAsia="Times New Roman" w:hAnsi="Times New Roman" w:cs="Times New Roman"/>
          <w:bCs/>
          <w:color w:val="000000"/>
          <w:sz w:val="22"/>
          <w:szCs w:val="22"/>
        </w:rPr>
        <w:t xml:space="preserve"> </w:t>
      </w:r>
      <w:r w:rsidR="009727E0" w:rsidRPr="00FA1BE5">
        <w:rPr>
          <w:rFonts w:ascii="Times New Roman" w:eastAsia="Times New Roman" w:hAnsi="Times New Roman" w:cs="Times New Roman"/>
          <w:bCs/>
          <w:color w:val="000000"/>
          <w:sz w:val="22"/>
          <w:szCs w:val="22"/>
        </w:rPr>
        <w:t>cases</w:t>
      </w:r>
      <w:r w:rsidR="009727E0" w:rsidRPr="009727E0">
        <w:rPr>
          <w:rFonts w:ascii="Times New Roman" w:eastAsia="Times New Roman" w:hAnsi="Times New Roman" w:cs="Times New Roman"/>
          <w:bCs/>
          <w:color w:val="000000"/>
          <w:sz w:val="22"/>
          <w:szCs w:val="22"/>
        </w:rPr>
        <w:t> of COVID-19, including </w:t>
      </w:r>
      <w:r w:rsidR="009727E0" w:rsidRPr="00FA1BE5">
        <w:rPr>
          <w:rFonts w:ascii="Times New Roman" w:eastAsia="Times New Roman" w:hAnsi="Times New Roman" w:cs="Times New Roman"/>
          <w:b/>
          <w:bCs/>
          <w:color w:val="000000"/>
          <w:sz w:val="22"/>
          <w:szCs w:val="22"/>
        </w:rPr>
        <w:t>1,333,742</w:t>
      </w:r>
      <w:r w:rsidR="009727E0" w:rsidRPr="00FA1BE5">
        <w:rPr>
          <w:rFonts w:ascii="Times New Roman" w:eastAsia="Times New Roman" w:hAnsi="Times New Roman" w:cs="Times New Roman"/>
          <w:bCs/>
          <w:color w:val="000000"/>
          <w:sz w:val="22"/>
          <w:szCs w:val="22"/>
        </w:rPr>
        <w:t> deaths</w:t>
      </w:r>
      <w:r w:rsidR="00127AFD">
        <w:rPr>
          <w:rFonts w:ascii="Times New Roman" w:eastAsia="Times New Roman" w:hAnsi="Times New Roman" w:cs="Times New Roman"/>
          <w:bCs/>
          <w:color w:val="000000"/>
          <w:sz w:val="22"/>
          <w:szCs w:val="22"/>
        </w:rPr>
        <w:t xml:space="preserve">. </w:t>
      </w:r>
      <w:r w:rsidR="00127AFD" w:rsidRPr="00127AFD">
        <w:rPr>
          <w:rFonts w:ascii="Times New Roman" w:eastAsia="Times New Roman" w:hAnsi="Times New Roman" w:cs="Times New Roman"/>
          <w:bCs/>
          <w:color w:val="000000"/>
          <w:sz w:val="22"/>
          <w:szCs w:val="22"/>
        </w:rPr>
        <w:t>A second wave pandemic constitutes an imminent threat to society</w:t>
      </w:r>
      <w:r w:rsidR="00127AFD">
        <w:rPr>
          <w:rFonts w:ascii="Times New Roman" w:eastAsia="Times New Roman" w:hAnsi="Times New Roman" w:cs="Times New Roman"/>
          <w:bCs/>
          <w:color w:val="000000"/>
          <w:sz w:val="22"/>
          <w:szCs w:val="22"/>
        </w:rPr>
        <w:t xml:space="preserve"> and demonstrates that COVID-19 is far from over. </w:t>
      </w:r>
      <w:r w:rsidR="00301958">
        <w:rPr>
          <w:rFonts w:ascii="Times New Roman" w:eastAsia="Times New Roman" w:hAnsi="Times New Roman" w:cs="Times New Roman"/>
          <w:bCs/>
          <w:color w:val="000000"/>
          <w:sz w:val="22"/>
          <w:szCs w:val="22"/>
        </w:rPr>
        <w:t>This week we heard the welcome news of a vaccine, based on initial data, that seems to be effective in preventing COVID-19. It has been reported that at least 500 milli</w:t>
      </w:r>
      <w:r w:rsidR="0082021C">
        <w:rPr>
          <w:rFonts w:ascii="Times New Roman" w:eastAsia="Times New Roman" w:hAnsi="Times New Roman" w:cs="Times New Roman"/>
          <w:bCs/>
          <w:color w:val="000000"/>
          <w:sz w:val="22"/>
          <w:szCs w:val="22"/>
        </w:rPr>
        <w:t>o</w:t>
      </w:r>
      <w:r w:rsidR="00301958">
        <w:rPr>
          <w:rFonts w:ascii="Times New Roman" w:eastAsia="Times New Roman" w:hAnsi="Times New Roman" w:cs="Times New Roman"/>
          <w:bCs/>
          <w:color w:val="000000"/>
          <w:sz w:val="22"/>
          <w:szCs w:val="22"/>
        </w:rPr>
        <w:t xml:space="preserve">n doses of the vaccine have been reserved by high-income countries, with the potential for this to rise to more than 1 billion doses through advance purchase agreements. </w:t>
      </w:r>
      <w:r w:rsidR="0082021C">
        <w:rPr>
          <w:rFonts w:ascii="Times New Roman" w:eastAsia="Times New Roman" w:hAnsi="Times New Roman" w:cs="Times New Roman"/>
          <w:bCs/>
          <w:color w:val="000000"/>
          <w:sz w:val="22"/>
          <w:szCs w:val="22"/>
        </w:rPr>
        <w:t xml:space="preserve">Scaling up the production of this vaccine will take </w:t>
      </w:r>
      <w:r>
        <w:rPr>
          <w:rFonts w:ascii="Times New Roman" w:eastAsia="Times New Roman" w:hAnsi="Times New Roman" w:cs="Times New Roman"/>
          <w:bCs/>
          <w:color w:val="000000"/>
          <w:sz w:val="22"/>
          <w:szCs w:val="22"/>
        </w:rPr>
        <w:t xml:space="preserve">some </w:t>
      </w:r>
      <w:r w:rsidR="0082021C">
        <w:rPr>
          <w:rFonts w:ascii="Times New Roman" w:eastAsia="Times New Roman" w:hAnsi="Times New Roman" w:cs="Times New Roman"/>
          <w:bCs/>
          <w:color w:val="000000"/>
          <w:sz w:val="22"/>
          <w:szCs w:val="22"/>
        </w:rPr>
        <w:t xml:space="preserve">time, since it is expected that 50 million doses can be delivered by the end of 2020 while up to 1.3 billion doses can be delivered by 2021. </w:t>
      </w:r>
      <w:r>
        <w:rPr>
          <w:rFonts w:ascii="Times New Roman" w:eastAsia="Times New Roman" w:hAnsi="Times New Roman" w:cs="Times New Roman"/>
          <w:bCs/>
          <w:color w:val="000000"/>
          <w:sz w:val="22"/>
          <w:szCs w:val="22"/>
        </w:rPr>
        <w:t xml:space="preserve">More manufacturers are needed to quickly scale up production in a shorter period of time thus ensuring equitable access to all countries. </w:t>
      </w:r>
    </w:p>
    <w:p w14:paraId="69437FFB" w14:textId="40CADB53" w:rsidR="009727E0" w:rsidRPr="009727E0" w:rsidRDefault="009727E0" w:rsidP="009727E0">
      <w:pPr>
        <w:jc w:val="both"/>
        <w:rPr>
          <w:rFonts w:ascii="Times New Roman" w:eastAsia="Times New Roman" w:hAnsi="Times New Roman" w:cs="Times New Roman"/>
          <w:bCs/>
          <w:color w:val="000000"/>
          <w:sz w:val="22"/>
          <w:szCs w:val="22"/>
        </w:rPr>
      </w:pPr>
    </w:p>
    <w:p w14:paraId="5DD4D129" w14:textId="1A06E491" w:rsidR="00FA1BE5" w:rsidRDefault="00FA1BE5" w:rsidP="00FA1BE5">
      <w:pPr>
        <w:jc w:val="both"/>
        <w:rPr>
          <w:rFonts w:ascii="Times New Roman" w:eastAsia="Times New Roman" w:hAnsi="Times New Roman" w:cs="Times New Roman"/>
          <w:bCs/>
          <w:color w:val="000000"/>
          <w:sz w:val="22"/>
          <w:szCs w:val="22"/>
        </w:rPr>
      </w:pPr>
      <w:r w:rsidRPr="00FA1BE5">
        <w:rPr>
          <w:rFonts w:ascii="Times New Roman" w:eastAsia="Times New Roman" w:hAnsi="Times New Roman" w:cs="Times New Roman"/>
          <w:bCs/>
          <w:color w:val="000000"/>
          <w:sz w:val="22"/>
          <w:szCs w:val="22"/>
        </w:rPr>
        <w:t>Since the start of this pandemic, pharmaceutical corporations have continued with their ‘business-as-usual’ approaches either by maintaining rigid control over their proprietary IP rights or by pursuing secretive and monopolistic commercial deals and excluding countries heavily affected by COVID-19.The unprecedented situation today requires that all IP, knowledge, technology and data related to COVID-19 health technologies can be utili</w:t>
      </w:r>
      <w:r w:rsidR="00877BD5">
        <w:rPr>
          <w:rFonts w:ascii="Times New Roman" w:eastAsia="Times New Roman" w:hAnsi="Times New Roman" w:cs="Times New Roman"/>
          <w:bCs/>
          <w:color w:val="000000"/>
          <w:sz w:val="22"/>
          <w:szCs w:val="22"/>
        </w:rPr>
        <w:t>z</w:t>
      </w:r>
      <w:r w:rsidRPr="00FA1BE5">
        <w:rPr>
          <w:rFonts w:ascii="Times New Roman" w:eastAsia="Times New Roman" w:hAnsi="Times New Roman" w:cs="Times New Roman"/>
          <w:bCs/>
          <w:color w:val="000000"/>
          <w:sz w:val="22"/>
          <w:szCs w:val="22"/>
        </w:rPr>
        <w:t>ed by everyone to ensure uninterrupted production and supply by any competent country or manufacturer worldwide. To achieve this, governments have a collective responsibility to address IP and technology barriers. </w:t>
      </w:r>
      <w:r>
        <w:rPr>
          <w:rFonts w:ascii="Times New Roman" w:eastAsia="Times New Roman" w:hAnsi="Times New Roman" w:cs="Times New Roman"/>
          <w:bCs/>
          <w:color w:val="000000"/>
          <w:sz w:val="22"/>
          <w:szCs w:val="22"/>
        </w:rPr>
        <w:t>Th</w:t>
      </w:r>
      <w:r w:rsidR="00D76B34">
        <w:rPr>
          <w:rFonts w:ascii="Times New Roman" w:eastAsia="Times New Roman" w:hAnsi="Times New Roman" w:cs="Times New Roman"/>
          <w:bCs/>
          <w:color w:val="000000"/>
          <w:sz w:val="22"/>
          <w:szCs w:val="22"/>
        </w:rPr>
        <w:t>e</w:t>
      </w:r>
      <w:r>
        <w:rPr>
          <w:rFonts w:ascii="Times New Roman" w:eastAsia="Times New Roman" w:hAnsi="Times New Roman" w:cs="Times New Roman"/>
          <w:bCs/>
          <w:color w:val="000000"/>
          <w:sz w:val="22"/>
          <w:szCs w:val="22"/>
        </w:rPr>
        <w:t xml:space="preserve"> TRIPS waiver proposal </w:t>
      </w:r>
      <w:r w:rsidRPr="00FA1BE5">
        <w:rPr>
          <w:rFonts w:ascii="Times New Roman" w:eastAsia="Times New Roman" w:hAnsi="Times New Roman" w:cs="Times New Roman"/>
          <w:bCs/>
          <w:color w:val="000000"/>
          <w:sz w:val="22"/>
          <w:szCs w:val="22"/>
        </w:rPr>
        <w:t>presents an important opportunity for all governments to unite and stand up for public health, global solidarity, and equitable access through a concrete step at the international level that can provide an automatic and expedited solution to address IP and technology challenges collectively. </w:t>
      </w:r>
      <w:r w:rsidR="00877BD5">
        <w:rPr>
          <w:rFonts w:ascii="Times New Roman" w:eastAsia="Times New Roman" w:hAnsi="Times New Roman" w:cs="Times New Roman"/>
          <w:bCs/>
          <w:color w:val="000000"/>
          <w:sz w:val="22"/>
          <w:szCs w:val="22"/>
        </w:rPr>
        <w:t>IP remains a substantial barrier to equitable access, to this end the co-proponents have circulated a document contain and evidencing various instances of IP acting as a barrier to access. The co-sponsors will take up these instance</w:t>
      </w:r>
      <w:r w:rsidR="00F4683F">
        <w:rPr>
          <w:rFonts w:ascii="Times New Roman" w:eastAsia="Times New Roman" w:hAnsi="Times New Roman" w:cs="Times New Roman"/>
          <w:bCs/>
          <w:color w:val="000000"/>
          <w:sz w:val="22"/>
          <w:szCs w:val="22"/>
        </w:rPr>
        <w:t>s</w:t>
      </w:r>
      <w:r w:rsidR="00877BD5">
        <w:rPr>
          <w:rFonts w:ascii="Times New Roman" w:eastAsia="Times New Roman" w:hAnsi="Times New Roman" w:cs="Times New Roman"/>
          <w:bCs/>
          <w:color w:val="000000"/>
          <w:sz w:val="22"/>
          <w:szCs w:val="22"/>
        </w:rPr>
        <w:t xml:space="preserve"> in turn. </w:t>
      </w:r>
    </w:p>
    <w:p w14:paraId="060A1440" w14:textId="4BB7964B" w:rsidR="00877BD5" w:rsidRDefault="00877BD5" w:rsidP="00FA1BE5">
      <w:pPr>
        <w:jc w:val="both"/>
        <w:rPr>
          <w:rFonts w:ascii="Times New Roman" w:eastAsia="Times New Roman" w:hAnsi="Times New Roman" w:cs="Times New Roman"/>
          <w:bCs/>
          <w:color w:val="000000"/>
          <w:sz w:val="22"/>
          <w:szCs w:val="22"/>
        </w:rPr>
      </w:pPr>
    </w:p>
    <w:p w14:paraId="5D0D9A2E" w14:textId="7D6E01F2" w:rsidR="00877BD5" w:rsidRDefault="00877BD5" w:rsidP="00FA1BE5">
      <w:pP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Madam Chair,</w:t>
      </w:r>
    </w:p>
    <w:p w14:paraId="004D97AE" w14:textId="3BC09DF1" w:rsidR="00877BD5" w:rsidRDefault="00877BD5" w:rsidP="00FA1BE5">
      <w:pPr>
        <w:jc w:val="both"/>
        <w:rPr>
          <w:rFonts w:ascii="Times New Roman" w:eastAsia="Times New Roman" w:hAnsi="Times New Roman" w:cs="Times New Roman"/>
          <w:bCs/>
          <w:color w:val="000000"/>
          <w:sz w:val="22"/>
          <w:szCs w:val="22"/>
        </w:rPr>
      </w:pPr>
    </w:p>
    <w:p w14:paraId="7BBBC27F" w14:textId="36979320" w:rsidR="00877BD5" w:rsidRPr="00877BD5" w:rsidRDefault="00877BD5" w:rsidP="00877BD5">
      <w:pPr>
        <w:jc w:val="both"/>
        <w:rPr>
          <w:rFonts w:ascii="Times New Roman" w:eastAsia="Times New Roman" w:hAnsi="Times New Roman" w:cs="Times New Roman"/>
          <w:bCs/>
          <w:color w:val="000000"/>
          <w:sz w:val="22"/>
          <w:szCs w:val="22"/>
          <w:lang w:val="en-GB"/>
        </w:rPr>
      </w:pPr>
      <w:r w:rsidRPr="00877BD5">
        <w:rPr>
          <w:rFonts w:ascii="Times New Roman" w:eastAsia="Times New Roman" w:hAnsi="Times New Roman" w:cs="Times New Roman"/>
          <w:bCs/>
          <w:color w:val="000000"/>
          <w:sz w:val="22"/>
          <w:szCs w:val="22"/>
          <w:lang w:val="en-GB"/>
        </w:rPr>
        <w:t xml:space="preserve">A recurring concern </w:t>
      </w:r>
      <w:r>
        <w:rPr>
          <w:rFonts w:ascii="Times New Roman" w:eastAsia="Times New Roman" w:hAnsi="Times New Roman" w:cs="Times New Roman"/>
          <w:bCs/>
          <w:color w:val="000000"/>
          <w:sz w:val="22"/>
          <w:szCs w:val="22"/>
          <w:lang w:val="en-GB"/>
        </w:rPr>
        <w:t xml:space="preserve">expressed </w:t>
      </w:r>
      <w:r w:rsidRPr="00877BD5">
        <w:rPr>
          <w:rFonts w:ascii="Times New Roman" w:eastAsia="Times New Roman" w:hAnsi="Times New Roman" w:cs="Times New Roman"/>
          <w:bCs/>
          <w:color w:val="000000"/>
          <w:sz w:val="22"/>
          <w:szCs w:val="22"/>
          <w:lang w:val="en-GB"/>
        </w:rPr>
        <w:t xml:space="preserve">against the </w:t>
      </w:r>
      <w:r>
        <w:rPr>
          <w:rFonts w:ascii="Times New Roman" w:eastAsia="Times New Roman" w:hAnsi="Times New Roman" w:cs="Times New Roman"/>
          <w:bCs/>
          <w:color w:val="000000"/>
          <w:sz w:val="22"/>
          <w:szCs w:val="22"/>
          <w:lang w:val="en-GB"/>
        </w:rPr>
        <w:t>w</w:t>
      </w:r>
      <w:r w:rsidRPr="00877BD5">
        <w:rPr>
          <w:rFonts w:ascii="Times New Roman" w:eastAsia="Times New Roman" w:hAnsi="Times New Roman" w:cs="Times New Roman"/>
          <w:bCs/>
          <w:color w:val="000000"/>
          <w:sz w:val="22"/>
          <w:szCs w:val="22"/>
          <w:lang w:val="en-GB"/>
        </w:rPr>
        <w:t xml:space="preserve">aiver proposal is the </w:t>
      </w:r>
      <w:r>
        <w:rPr>
          <w:rFonts w:ascii="Times New Roman" w:eastAsia="Times New Roman" w:hAnsi="Times New Roman" w:cs="Times New Roman"/>
          <w:bCs/>
          <w:color w:val="000000"/>
          <w:sz w:val="22"/>
          <w:szCs w:val="22"/>
          <w:lang w:val="en-GB"/>
        </w:rPr>
        <w:t xml:space="preserve">possible </w:t>
      </w:r>
      <w:r w:rsidRPr="00877BD5">
        <w:rPr>
          <w:rFonts w:ascii="Times New Roman" w:eastAsia="Times New Roman" w:hAnsi="Times New Roman" w:cs="Times New Roman"/>
          <w:bCs/>
          <w:color w:val="000000"/>
          <w:sz w:val="22"/>
          <w:szCs w:val="22"/>
          <w:lang w:val="en-GB"/>
        </w:rPr>
        <w:t xml:space="preserve">impact </w:t>
      </w:r>
      <w:r>
        <w:rPr>
          <w:rFonts w:ascii="Times New Roman" w:eastAsia="Times New Roman" w:hAnsi="Times New Roman" w:cs="Times New Roman"/>
          <w:bCs/>
          <w:color w:val="000000"/>
          <w:sz w:val="22"/>
          <w:szCs w:val="22"/>
          <w:lang w:val="en-GB"/>
        </w:rPr>
        <w:t xml:space="preserve">that it may have </w:t>
      </w:r>
      <w:r w:rsidRPr="00877BD5">
        <w:rPr>
          <w:rFonts w:ascii="Times New Roman" w:eastAsia="Times New Roman" w:hAnsi="Times New Roman" w:cs="Times New Roman"/>
          <w:bCs/>
          <w:color w:val="000000"/>
          <w:sz w:val="22"/>
          <w:szCs w:val="22"/>
          <w:lang w:val="en-GB"/>
        </w:rPr>
        <w:t xml:space="preserve">on the incentives for the development of diagnostics, therapeutics and vaccines. </w:t>
      </w:r>
    </w:p>
    <w:p w14:paraId="6D217646" w14:textId="77777777" w:rsidR="00877BD5" w:rsidRPr="00877BD5" w:rsidRDefault="00877BD5" w:rsidP="00877BD5">
      <w:pPr>
        <w:jc w:val="both"/>
        <w:rPr>
          <w:rFonts w:ascii="Times New Roman" w:eastAsia="Times New Roman" w:hAnsi="Times New Roman" w:cs="Times New Roman"/>
          <w:bCs/>
          <w:color w:val="000000"/>
          <w:sz w:val="22"/>
          <w:szCs w:val="22"/>
          <w:lang w:val="en-GB"/>
        </w:rPr>
      </w:pPr>
    </w:p>
    <w:p w14:paraId="37C34A40" w14:textId="13D21888" w:rsidR="00877BD5" w:rsidRPr="00877BD5" w:rsidRDefault="00877BD5" w:rsidP="00877BD5">
      <w:pPr>
        <w:jc w:val="both"/>
        <w:rPr>
          <w:rFonts w:ascii="Times New Roman" w:eastAsia="Times New Roman" w:hAnsi="Times New Roman" w:cs="Times New Roman"/>
          <w:bCs/>
          <w:color w:val="000000"/>
          <w:sz w:val="22"/>
          <w:szCs w:val="22"/>
          <w:lang w:val="en-GB"/>
        </w:rPr>
      </w:pPr>
      <w:r w:rsidRPr="00877BD5">
        <w:rPr>
          <w:rFonts w:ascii="Times New Roman" w:eastAsia="Times New Roman" w:hAnsi="Times New Roman" w:cs="Times New Roman"/>
          <w:bCs/>
          <w:color w:val="000000"/>
          <w:sz w:val="22"/>
          <w:szCs w:val="22"/>
          <w:lang w:val="en-GB"/>
        </w:rPr>
        <w:t>Generally</w:t>
      </w:r>
      <w:r>
        <w:rPr>
          <w:rFonts w:ascii="Times New Roman" w:eastAsia="Times New Roman" w:hAnsi="Times New Roman" w:cs="Times New Roman"/>
          <w:bCs/>
          <w:color w:val="000000"/>
          <w:sz w:val="22"/>
          <w:szCs w:val="22"/>
          <w:lang w:val="en-GB"/>
        </w:rPr>
        <w:t>,</w:t>
      </w:r>
      <w:r w:rsidRPr="00877BD5">
        <w:rPr>
          <w:rFonts w:ascii="Times New Roman" w:eastAsia="Times New Roman" w:hAnsi="Times New Roman" w:cs="Times New Roman"/>
          <w:bCs/>
          <w:color w:val="000000"/>
          <w:sz w:val="22"/>
          <w:szCs w:val="22"/>
          <w:lang w:val="en-GB"/>
        </w:rPr>
        <w:t xml:space="preserve"> R&amp;D in emerging infectious diseases (EIDs) has been driven by public investment. Between 2014 and 2018, R&amp;D funding for EIDs amounted to US$3.2billion with investment reaching its peak in 2018 with $886 million, the bulk of it from public funding.</w:t>
      </w:r>
      <w:r w:rsidRPr="00877BD5">
        <w:rPr>
          <w:rFonts w:ascii="Times New Roman" w:eastAsia="Times New Roman" w:hAnsi="Times New Roman" w:cs="Times New Roman"/>
          <w:bCs/>
          <w:color w:val="000000"/>
          <w:sz w:val="22"/>
          <w:szCs w:val="22"/>
          <w:vertAlign w:val="superscript"/>
          <w:lang w:val="en-GB"/>
        </w:rPr>
        <w:footnoteReference w:id="1"/>
      </w:r>
      <w:r w:rsidRPr="00877BD5">
        <w:rPr>
          <w:rFonts w:ascii="Times New Roman" w:eastAsia="Times New Roman" w:hAnsi="Times New Roman" w:cs="Times New Roman"/>
          <w:bCs/>
          <w:color w:val="000000"/>
          <w:sz w:val="22"/>
          <w:szCs w:val="22"/>
          <w:lang w:val="en-GB"/>
        </w:rPr>
        <w:t xml:space="preserve"> For instance, 80% of </w:t>
      </w:r>
      <w:r w:rsidR="00CA1E2F">
        <w:rPr>
          <w:rFonts w:ascii="Times New Roman" w:eastAsia="Times New Roman" w:hAnsi="Times New Roman" w:cs="Times New Roman"/>
          <w:bCs/>
          <w:color w:val="000000"/>
          <w:sz w:val="22"/>
          <w:szCs w:val="22"/>
          <w:lang w:val="en-GB"/>
        </w:rPr>
        <w:t>US$ 110</w:t>
      </w:r>
      <w:r w:rsidR="00F4683F">
        <w:rPr>
          <w:rFonts w:ascii="Times New Roman" w:eastAsia="Times New Roman" w:hAnsi="Times New Roman" w:cs="Times New Roman"/>
          <w:bCs/>
          <w:color w:val="000000"/>
          <w:sz w:val="22"/>
          <w:szCs w:val="22"/>
          <w:lang w:val="en-GB"/>
        </w:rPr>
        <w:t xml:space="preserve"> million</w:t>
      </w:r>
      <w:r w:rsidR="00CA1E2F">
        <w:rPr>
          <w:rFonts w:ascii="Times New Roman" w:eastAsia="Times New Roman" w:hAnsi="Times New Roman" w:cs="Times New Roman"/>
          <w:bCs/>
          <w:color w:val="000000"/>
          <w:sz w:val="22"/>
          <w:szCs w:val="22"/>
          <w:lang w:val="en-GB"/>
        </w:rPr>
        <w:t xml:space="preserve"> </w:t>
      </w:r>
      <w:r w:rsidRPr="00877BD5">
        <w:rPr>
          <w:rFonts w:ascii="Times New Roman" w:eastAsia="Times New Roman" w:hAnsi="Times New Roman" w:cs="Times New Roman"/>
          <w:bCs/>
          <w:color w:val="000000"/>
          <w:sz w:val="22"/>
          <w:szCs w:val="22"/>
          <w:lang w:val="en-GB"/>
        </w:rPr>
        <w:t xml:space="preserve">coronavirus R&amp;D (MERS and SARS) funding between 2016 and 2018 is government funding from </w:t>
      </w:r>
      <w:r w:rsidR="00CA1E2F">
        <w:rPr>
          <w:rFonts w:ascii="Times New Roman" w:hAnsi="Times New Roman" w:cs="Times New Roman"/>
          <w:sz w:val="22"/>
          <w:szCs w:val="22"/>
        </w:rPr>
        <w:t xml:space="preserve">and </w:t>
      </w:r>
      <w:r w:rsidR="00CA1E2F">
        <w:rPr>
          <w:rFonts w:ascii="Times New Roman" w:hAnsi="Times New Roman" w:cs="Times New Roman"/>
          <w:sz w:val="22"/>
          <w:szCs w:val="22"/>
        </w:rPr>
        <w:lastRenderedPageBreak/>
        <w:t>“[a]</w:t>
      </w:r>
      <w:proofErr w:type="spellStart"/>
      <w:r w:rsidR="00CA1E2F">
        <w:rPr>
          <w:rFonts w:ascii="Times New Roman" w:hAnsi="Times New Roman" w:cs="Times New Roman"/>
          <w:sz w:val="22"/>
          <w:szCs w:val="22"/>
        </w:rPr>
        <w:t>lthough</w:t>
      </w:r>
      <w:proofErr w:type="spellEnd"/>
      <w:r w:rsidR="00CA1E2F">
        <w:rPr>
          <w:rFonts w:ascii="Times New Roman" w:hAnsi="Times New Roman" w:cs="Times New Roman"/>
          <w:sz w:val="22"/>
          <w:szCs w:val="22"/>
        </w:rPr>
        <w:t xml:space="preserve"> </w:t>
      </w:r>
      <w:r w:rsidR="00CA1E2F" w:rsidRPr="007C573A">
        <w:rPr>
          <w:rFonts w:ascii="Times New Roman" w:hAnsi="Times New Roman" w:cs="Times New Roman"/>
          <w:sz w:val="22"/>
          <w:szCs w:val="22"/>
        </w:rPr>
        <w:t>funding has been reported from MNCs, SMEs and philanthropic organisations, these sectors jointly contributed less than 0.5% of total funding</w:t>
      </w:r>
      <w:r w:rsidR="00CA1E2F">
        <w:rPr>
          <w:rFonts w:ascii="Times New Roman" w:hAnsi="Times New Roman" w:cs="Times New Roman"/>
          <w:sz w:val="22"/>
          <w:szCs w:val="22"/>
        </w:rPr>
        <w:t>”</w:t>
      </w:r>
      <w:r w:rsidRPr="00877BD5">
        <w:rPr>
          <w:rFonts w:ascii="Times New Roman" w:eastAsia="Times New Roman" w:hAnsi="Times New Roman" w:cs="Times New Roman"/>
          <w:bCs/>
          <w:color w:val="000000"/>
          <w:sz w:val="22"/>
          <w:szCs w:val="22"/>
          <w:lang w:val="en-GB"/>
        </w:rPr>
        <w:t>.</w:t>
      </w:r>
      <w:r w:rsidRPr="00877BD5">
        <w:rPr>
          <w:rFonts w:ascii="Times New Roman" w:eastAsia="Times New Roman" w:hAnsi="Times New Roman" w:cs="Times New Roman"/>
          <w:bCs/>
          <w:color w:val="000000"/>
          <w:sz w:val="22"/>
          <w:szCs w:val="22"/>
          <w:vertAlign w:val="superscript"/>
          <w:lang w:val="en-GB"/>
        </w:rPr>
        <w:footnoteReference w:id="2"/>
      </w:r>
    </w:p>
    <w:p w14:paraId="5A04459A" w14:textId="77777777" w:rsidR="00877BD5" w:rsidRPr="00877BD5" w:rsidRDefault="00877BD5" w:rsidP="00877BD5">
      <w:pPr>
        <w:jc w:val="both"/>
        <w:rPr>
          <w:rFonts w:ascii="Times New Roman" w:eastAsia="Times New Roman" w:hAnsi="Times New Roman" w:cs="Times New Roman"/>
          <w:bCs/>
          <w:color w:val="000000"/>
          <w:sz w:val="22"/>
          <w:szCs w:val="22"/>
          <w:lang w:val="en-GB"/>
        </w:rPr>
      </w:pPr>
    </w:p>
    <w:p w14:paraId="0903BE15" w14:textId="7486F85F" w:rsidR="0096685A" w:rsidRDefault="00877BD5" w:rsidP="0096685A">
      <w:pPr>
        <w:jc w:val="both"/>
        <w:rPr>
          <w:rFonts w:ascii="Times New Roman" w:hAnsi="Times New Roman" w:cs="Times New Roman"/>
          <w:sz w:val="22"/>
          <w:szCs w:val="22"/>
        </w:rPr>
      </w:pPr>
      <w:r w:rsidRPr="00877BD5">
        <w:rPr>
          <w:rFonts w:ascii="Times New Roman" w:eastAsia="Times New Roman" w:hAnsi="Times New Roman" w:cs="Times New Roman"/>
          <w:bCs/>
          <w:color w:val="000000"/>
          <w:sz w:val="22"/>
          <w:szCs w:val="22"/>
          <w:lang w:val="en-GB"/>
        </w:rPr>
        <w:t>A similar trend is observed in R&amp;D funding for COVID-19. Analysis by Policy Cures Research</w:t>
      </w:r>
      <w:r w:rsidRPr="00877BD5">
        <w:rPr>
          <w:rFonts w:ascii="Times New Roman" w:eastAsia="Times New Roman" w:hAnsi="Times New Roman" w:cs="Times New Roman"/>
          <w:bCs/>
          <w:color w:val="000000"/>
          <w:sz w:val="22"/>
          <w:szCs w:val="22"/>
          <w:vertAlign w:val="superscript"/>
          <w:lang w:val="en-GB"/>
        </w:rPr>
        <w:footnoteReference w:id="3"/>
      </w:r>
      <w:r w:rsidRPr="00877BD5">
        <w:rPr>
          <w:rFonts w:ascii="Times New Roman" w:eastAsia="Times New Roman" w:hAnsi="Times New Roman" w:cs="Times New Roman"/>
          <w:bCs/>
          <w:color w:val="000000"/>
          <w:sz w:val="22"/>
          <w:szCs w:val="22"/>
          <w:lang w:val="en-GB"/>
        </w:rPr>
        <w:t xml:space="preserve"> finds that as at 4 September 2020, global committed funding for COVID-19 R&amp;D was $9.1billion, easily eclipsing R&amp;D spending for other EIDs. </w:t>
      </w:r>
      <w:r w:rsidR="0096685A" w:rsidRPr="004E19F4">
        <w:rPr>
          <w:rFonts w:ascii="Times New Roman" w:hAnsi="Times New Roman" w:cs="Times New Roman"/>
          <w:sz w:val="22"/>
          <w:szCs w:val="22"/>
        </w:rPr>
        <w:t xml:space="preserve">The analysis also finds that “[t]he top 10 national governments who’ve publicly announced funding </w:t>
      </w:r>
      <w:r w:rsidR="00F4683F" w:rsidRPr="004E19F4">
        <w:rPr>
          <w:rFonts w:ascii="Times New Roman" w:hAnsi="Times New Roman" w:cs="Times New Roman"/>
          <w:sz w:val="22"/>
          <w:szCs w:val="22"/>
        </w:rPr>
        <w:t>has</w:t>
      </w:r>
      <w:r w:rsidR="0096685A" w:rsidRPr="004E19F4">
        <w:rPr>
          <w:rFonts w:ascii="Times New Roman" w:hAnsi="Times New Roman" w:cs="Times New Roman"/>
          <w:sz w:val="22"/>
          <w:szCs w:val="22"/>
        </w:rPr>
        <w:t xml:space="preserve"> jointly committed just under $7.8 billion, more than 90% of total public funding” and  “pharmaceutical companies have received funding commitments for research and development totalling more than $3.9 billion (excluding funds identified as purely for manufacturing)”. AstraZeneca has gone so far as to </w:t>
      </w:r>
      <w:r w:rsidR="00F4683F">
        <w:rPr>
          <w:rFonts w:ascii="Times New Roman" w:hAnsi="Times New Roman" w:cs="Times New Roman"/>
          <w:sz w:val="22"/>
          <w:szCs w:val="22"/>
        </w:rPr>
        <w:t xml:space="preserve">state </w:t>
      </w:r>
      <w:r w:rsidR="0096685A" w:rsidRPr="004E19F4">
        <w:rPr>
          <w:rFonts w:ascii="Times New Roman" w:hAnsi="Times New Roman" w:cs="Times New Roman"/>
          <w:sz w:val="22"/>
          <w:szCs w:val="22"/>
        </w:rPr>
        <w:t>that the development of the vaccine will have no financial implications for the company since “expenses to progress the vaccine are anticipated to be offset by funding by governments and international organisations.”</w:t>
      </w:r>
      <w:r w:rsidR="0096685A">
        <w:rPr>
          <w:rStyle w:val="FootnoteReference"/>
          <w:sz w:val="22"/>
          <w:szCs w:val="22"/>
        </w:rPr>
        <w:footnoteReference w:id="4"/>
      </w:r>
    </w:p>
    <w:p w14:paraId="1C38509E" w14:textId="77777777" w:rsidR="00877BD5" w:rsidRPr="00877BD5" w:rsidRDefault="00877BD5" w:rsidP="00877BD5">
      <w:pPr>
        <w:jc w:val="both"/>
        <w:rPr>
          <w:rFonts w:ascii="Times New Roman" w:eastAsia="Times New Roman" w:hAnsi="Times New Roman" w:cs="Times New Roman"/>
          <w:bCs/>
          <w:color w:val="000000"/>
          <w:sz w:val="22"/>
          <w:szCs w:val="22"/>
          <w:lang w:val="en-GB"/>
        </w:rPr>
      </w:pPr>
    </w:p>
    <w:p w14:paraId="4895D6ED" w14:textId="77777777" w:rsidR="00877BD5" w:rsidRPr="00877BD5" w:rsidRDefault="00877BD5" w:rsidP="00877BD5">
      <w:pPr>
        <w:jc w:val="both"/>
        <w:rPr>
          <w:rFonts w:ascii="Times New Roman" w:eastAsia="Times New Roman" w:hAnsi="Times New Roman" w:cs="Times New Roman"/>
          <w:bCs/>
          <w:color w:val="000000"/>
          <w:sz w:val="22"/>
          <w:szCs w:val="22"/>
          <w:lang w:val="en-GB"/>
        </w:rPr>
      </w:pPr>
    </w:p>
    <w:p w14:paraId="37632408" w14:textId="7D6A1D49" w:rsidR="00877BD5" w:rsidRPr="00877BD5" w:rsidRDefault="00877BD5" w:rsidP="00877BD5">
      <w:pPr>
        <w:jc w:val="both"/>
        <w:rPr>
          <w:rFonts w:ascii="Times New Roman" w:eastAsia="Times New Roman" w:hAnsi="Times New Roman" w:cs="Times New Roman"/>
          <w:bCs/>
          <w:color w:val="000000"/>
          <w:sz w:val="22"/>
          <w:szCs w:val="22"/>
          <w:lang w:val="en-GB"/>
        </w:rPr>
      </w:pPr>
      <w:r w:rsidRPr="00877BD5">
        <w:rPr>
          <w:rFonts w:ascii="Times New Roman" w:eastAsia="Times New Roman" w:hAnsi="Times New Roman" w:cs="Times New Roman"/>
          <w:bCs/>
          <w:color w:val="000000"/>
          <w:sz w:val="22"/>
          <w:szCs w:val="22"/>
          <w:lang w:val="en-GB"/>
        </w:rPr>
        <w:t xml:space="preserve">The narrow emphasis on maintaining intellectual property </w:t>
      </w:r>
      <w:r w:rsidR="009A11E7">
        <w:rPr>
          <w:rFonts w:ascii="Times New Roman" w:eastAsia="Times New Roman" w:hAnsi="Times New Roman" w:cs="Times New Roman"/>
          <w:bCs/>
          <w:color w:val="000000"/>
          <w:sz w:val="22"/>
          <w:szCs w:val="22"/>
          <w:lang w:val="en-GB"/>
        </w:rPr>
        <w:t xml:space="preserve">to increase resources for </w:t>
      </w:r>
      <w:r w:rsidRPr="00877BD5">
        <w:rPr>
          <w:rFonts w:ascii="Times New Roman" w:eastAsia="Times New Roman" w:hAnsi="Times New Roman" w:cs="Times New Roman"/>
          <w:bCs/>
          <w:color w:val="000000"/>
          <w:sz w:val="22"/>
          <w:szCs w:val="22"/>
          <w:lang w:val="en-GB"/>
        </w:rPr>
        <w:t xml:space="preserve">pharmaceutical companies, disregards the fact that rapid development of COVID-19 diagnostics, therapeutics and vaccines is the sum of </w:t>
      </w:r>
      <w:r w:rsidR="009A11E7">
        <w:rPr>
          <w:rFonts w:ascii="Times New Roman" w:eastAsia="Times New Roman" w:hAnsi="Times New Roman" w:cs="Times New Roman"/>
          <w:bCs/>
          <w:color w:val="000000"/>
          <w:sz w:val="22"/>
          <w:szCs w:val="22"/>
          <w:lang w:val="en-GB"/>
        </w:rPr>
        <w:t xml:space="preserve">public funding and </w:t>
      </w:r>
      <w:r w:rsidRPr="00877BD5">
        <w:rPr>
          <w:rFonts w:ascii="Times New Roman" w:eastAsia="Times New Roman" w:hAnsi="Times New Roman" w:cs="Times New Roman"/>
          <w:bCs/>
          <w:color w:val="000000"/>
          <w:sz w:val="22"/>
          <w:szCs w:val="22"/>
          <w:lang w:val="en-GB"/>
        </w:rPr>
        <w:t xml:space="preserve">global collaboration. </w:t>
      </w:r>
    </w:p>
    <w:p w14:paraId="716A09E4" w14:textId="77777777" w:rsidR="00877BD5" w:rsidRPr="00877BD5" w:rsidRDefault="00877BD5" w:rsidP="00877BD5">
      <w:pPr>
        <w:jc w:val="both"/>
        <w:rPr>
          <w:rFonts w:ascii="Times New Roman" w:eastAsia="Times New Roman" w:hAnsi="Times New Roman" w:cs="Times New Roman"/>
          <w:bCs/>
          <w:color w:val="000000"/>
          <w:sz w:val="22"/>
          <w:szCs w:val="22"/>
          <w:lang w:val="en-GB"/>
        </w:rPr>
      </w:pPr>
    </w:p>
    <w:p w14:paraId="0C0A5882" w14:textId="788ED178" w:rsidR="00877BD5" w:rsidRPr="00877BD5" w:rsidRDefault="00877BD5" w:rsidP="00877BD5">
      <w:pPr>
        <w:jc w:val="both"/>
        <w:rPr>
          <w:rFonts w:ascii="Times New Roman" w:eastAsia="Times New Roman" w:hAnsi="Times New Roman" w:cs="Times New Roman"/>
          <w:bCs/>
          <w:color w:val="000000"/>
          <w:sz w:val="22"/>
          <w:szCs w:val="22"/>
          <w:lang w:val="en-GB"/>
        </w:rPr>
      </w:pPr>
      <w:r w:rsidRPr="00877BD5">
        <w:rPr>
          <w:rFonts w:ascii="Times New Roman" w:eastAsia="Times New Roman" w:hAnsi="Times New Roman" w:cs="Times New Roman"/>
          <w:bCs/>
          <w:color w:val="000000"/>
          <w:sz w:val="22"/>
          <w:szCs w:val="22"/>
          <w:lang w:val="en-GB"/>
        </w:rPr>
        <w:t>Affected countries have shared digital sequence information and relevant public health information enabling scientists and researchers to closely track the evolution of this n</w:t>
      </w:r>
      <w:bookmarkStart w:id="0" w:name="_GoBack"/>
      <w:bookmarkEnd w:id="0"/>
      <w:r w:rsidRPr="00877BD5">
        <w:rPr>
          <w:rFonts w:ascii="Times New Roman" w:eastAsia="Times New Roman" w:hAnsi="Times New Roman" w:cs="Times New Roman"/>
          <w:bCs/>
          <w:color w:val="000000"/>
          <w:sz w:val="22"/>
          <w:szCs w:val="22"/>
          <w:lang w:val="en-GB"/>
        </w:rPr>
        <w:t>ovel virus and support the R&amp;D of diagnostics, vaccines and therapeutics. In addition,</w:t>
      </w:r>
      <w:r w:rsidR="00F4683F">
        <w:rPr>
          <w:rFonts w:ascii="Times New Roman" w:eastAsia="Times New Roman" w:hAnsi="Times New Roman" w:cs="Times New Roman"/>
          <w:bCs/>
          <w:color w:val="000000"/>
          <w:sz w:val="22"/>
          <w:szCs w:val="22"/>
          <w:lang w:val="en-GB"/>
        </w:rPr>
        <w:t xml:space="preserve"> </w:t>
      </w:r>
      <w:r w:rsidRPr="00877BD5">
        <w:rPr>
          <w:rFonts w:ascii="Times New Roman" w:eastAsia="Times New Roman" w:hAnsi="Times New Roman" w:cs="Times New Roman"/>
          <w:bCs/>
          <w:color w:val="000000"/>
          <w:sz w:val="22"/>
          <w:szCs w:val="22"/>
          <w:lang w:val="en-GB"/>
        </w:rPr>
        <w:t>governments, healthcare workers, people with COVID-19, COVID-19 survivors, and the general public around the world have supported and contributed enormously to clinical trials for different therapeutics, vaccines and diagnostics for COVID-19. For example</w:t>
      </w:r>
      <w:r w:rsidR="00DE7718">
        <w:rPr>
          <w:rFonts w:ascii="Times New Roman" w:eastAsia="Times New Roman" w:hAnsi="Times New Roman" w:cs="Times New Roman"/>
          <w:bCs/>
          <w:color w:val="000000"/>
          <w:sz w:val="22"/>
          <w:szCs w:val="22"/>
          <w:lang w:val="en-GB"/>
        </w:rPr>
        <w:t>, the</w:t>
      </w:r>
      <w:r w:rsidRPr="00877BD5">
        <w:rPr>
          <w:rFonts w:ascii="Times New Roman" w:eastAsia="Times New Roman" w:hAnsi="Times New Roman" w:cs="Times New Roman"/>
          <w:bCs/>
          <w:color w:val="000000"/>
          <w:sz w:val="22"/>
          <w:szCs w:val="22"/>
          <w:lang w:val="en-GB"/>
        </w:rPr>
        <w:t xml:space="preserve"> WHO’s “Solidarity” clinical trial for COVID-19 treatments, is one of the largest international randomized trials for COVID-19 treatments, enrolling almost 12 000 patients in 500 hospital sites in over 30 countries.</w:t>
      </w:r>
      <w:r w:rsidRPr="00877BD5">
        <w:rPr>
          <w:rFonts w:ascii="Times New Roman" w:eastAsia="Times New Roman" w:hAnsi="Times New Roman" w:cs="Times New Roman"/>
          <w:bCs/>
          <w:color w:val="000000"/>
          <w:sz w:val="22"/>
          <w:szCs w:val="22"/>
          <w:vertAlign w:val="superscript"/>
          <w:lang w:val="en-GB"/>
        </w:rPr>
        <w:footnoteReference w:id="5"/>
      </w:r>
      <w:r w:rsidRPr="00877BD5">
        <w:rPr>
          <w:rFonts w:ascii="Times New Roman" w:eastAsia="Times New Roman" w:hAnsi="Times New Roman" w:cs="Times New Roman"/>
          <w:bCs/>
          <w:color w:val="000000"/>
          <w:sz w:val="22"/>
          <w:szCs w:val="22"/>
          <w:lang w:val="en-GB"/>
        </w:rPr>
        <w:t xml:space="preserve"> </w:t>
      </w:r>
    </w:p>
    <w:p w14:paraId="03F21D44" w14:textId="77777777" w:rsidR="00877BD5" w:rsidRPr="00877BD5" w:rsidRDefault="00877BD5" w:rsidP="00877BD5">
      <w:pPr>
        <w:jc w:val="both"/>
        <w:rPr>
          <w:rFonts w:ascii="Times New Roman" w:eastAsia="Times New Roman" w:hAnsi="Times New Roman" w:cs="Times New Roman"/>
          <w:bCs/>
          <w:color w:val="000000"/>
          <w:sz w:val="22"/>
          <w:szCs w:val="22"/>
          <w:lang w:val="en-GB"/>
        </w:rPr>
      </w:pPr>
    </w:p>
    <w:p w14:paraId="7A59695B" w14:textId="6AF26EC8" w:rsidR="00877BD5" w:rsidRPr="00877BD5" w:rsidRDefault="00877BD5" w:rsidP="00877BD5">
      <w:pPr>
        <w:jc w:val="both"/>
        <w:rPr>
          <w:rFonts w:ascii="Times New Roman" w:eastAsia="Times New Roman" w:hAnsi="Times New Roman" w:cs="Times New Roman"/>
          <w:bCs/>
          <w:color w:val="000000"/>
          <w:sz w:val="22"/>
          <w:szCs w:val="22"/>
          <w:lang w:val="en-GB"/>
        </w:rPr>
      </w:pPr>
      <w:r w:rsidRPr="00877BD5">
        <w:rPr>
          <w:rFonts w:ascii="Times New Roman" w:eastAsia="Times New Roman" w:hAnsi="Times New Roman" w:cs="Times New Roman"/>
          <w:bCs/>
          <w:color w:val="000000"/>
          <w:sz w:val="22"/>
          <w:szCs w:val="22"/>
          <w:lang w:val="en-GB"/>
        </w:rPr>
        <w:t xml:space="preserve">The current monopoly-based model of R&amp;D puts the fruits of a collective effort into a single company, allowing it to dominate the market, dictate </w:t>
      </w:r>
      <w:r w:rsidR="009A11E7">
        <w:rPr>
          <w:rFonts w:ascii="Times New Roman" w:eastAsia="Times New Roman" w:hAnsi="Times New Roman" w:cs="Times New Roman"/>
          <w:bCs/>
          <w:color w:val="000000"/>
          <w:sz w:val="22"/>
          <w:szCs w:val="22"/>
          <w:lang w:val="en-GB"/>
        </w:rPr>
        <w:t>supply</w:t>
      </w:r>
      <w:r w:rsidRPr="00877BD5">
        <w:rPr>
          <w:rFonts w:ascii="Times New Roman" w:eastAsia="Times New Roman" w:hAnsi="Times New Roman" w:cs="Times New Roman"/>
          <w:bCs/>
          <w:color w:val="000000"/>
          <w:sz w:val="22"/>
          <w:szCs w:val="22"/>
          <w:lang w:val="en-GB"/>
        </w:rPr>
        <w:t xml:space="preserve"> and charge high prices with governments and taxpayers once again footing the costs of the medical product.</w:t>
      </w:r>
      <w:r w:rsidR="00DE7718">
        <w:rPr>
          <w:rFonts w:ascii="Times New Roman" w:eastAsia="Times New Roman" w:hAnsi="Times New Roman" w:cs="Times New Roman"/>
          <w:bCs/>
          <w:color w:val="000000"/>
          <w:sz w:val="22"/>
          <w:szCs w:val="22"/>
          <w:lang w:val="en-GB"/>
        </w:rPr>
        <w:t xml:space="preserve"> The co-sponsors do not believe that such an outcome is in the interest of a solidarity-based and collaborative approach to address COVID-19. </w:t>
      </w:r>
    </w:p>
    <w:p w14:paraId="6D06721C" w14:textId="34920AC7" w:rsidR="00A26006" w:rsidRDefault="00A26006" w:rsidP="0094273D">
      <w:pPr>
        <w:pStyle w:val="NormalWeb"/>
        <w:shd w:val="clear" w:color="auto" w:fill="FFFFFF"/>
        <w:spacing w:before="0" w:beforeAutospacing="0" w:after="0" w:afterAutospacing="0"/>
        <w:jc w:val="both"/>
        <w:rPr>
          <w:b/>
          <w:color w:val="0B0C0C"/>
          <w:sz w:val="22"/>
          <w:szCs w:val="22"/>
        </w:rPr>
      </w:pPr>
    </w:p>
    <w:p w14:paraId="6564FEA0" w14:textId="77777777" w:rsidR="00A26006" w:rsidRDefault="00A26006" w:rsidP="0094273D">
      <w:pPr>
        <w:pStyle w:val="NormalWeb"/>
        <w:shd w:val="clear" w:color="auto" w:fill="FFFFFF"/>
        <w:spacing w:before="0" w:beforeAutospacing="0" w:after="0" w:afterAutospacing="0"/>
        <w:jc w:val="both"/>
        <w:rPr>
          <w:b/>
          <w:color w:val="0B0C0C"/>
          <w:sz w:val="22"/>
          <w:szCs w:val="22"/>
        </w:rPr>
      </w:pPr>
    </w:p>
    <w:p w14:paraId="1D3D0454" w14:textId="77777777" w:rsidR="00A26006" w:rsidRDefault="00A26006" w:rsidP="0094273D">
      <w:pPr>
        <w:pStyle w:val="NormalWeb"/>
        <w:shd w:val="clear" w:color="auto" w:fill="FFFFFF"/>
        <w:spacing w:before="0" w:beforeAutospacing="0" w:after="0" w:afterAutospacing="0"/>
        <w:jc w:val="both"/>
        <w:rPr>
          <w:b/>
          <w:color w:val="0B0C0C"/>
          <w:sz w:val="22"/>
          <w:szCs w:val="22"/>
        </w:rPr>
      </w:pPr>
    </w:p>
    <w:p w14:paraId="30BE4ED4" w14:textId="77777777" w:rsidR="00A26006" w:rsidRDefault="00A26006" w:rsidP="0094273D">
      <w:pPr>
        <w:pStyle w:val="NormalWeb"/>
        <w:shd w:val="clear" w:color="auto" w:fill="FFFFFF"/>
        <w:spacing w:before="0" w:beforeAutospacing="0" w:after="0" w:afterAutospacing="0"/>
        <w:jc w:val="both"/>
        <w:rPr>
          <w:b/>
          <w:color w:val="0B0C0C"/>
          <w:sz w:val="22"/>
          <w:szCs w:val="22"/>
        </w:rPr>
      </w:pPr>
    </w:p>
    <w:p w14:paraId="06DC3A4E" w14:textId="77777777" w:rsidR="003C7517" w:rsidRDefault="00E123F8" w:rsidP="009727E0">
      <w:pPr>
        <w:jc w:val="both"/>
      </w:pPr>
    </w:p>
    <w:sectPr w:rsidR="003C7517" w:rsidSect="007D2999">
      <w:footerReference w:type="even" r:id="rId7"/>
      <w:footerReference w:type="default" r:id="rId8"/>
      <w:type w:val="continuous"/>
      <w:pgSz w:w="12240" w:h="15840"/>
      <w:pgMar w:top="1620" w:right="1440" w:bottom="1440" w:left="1440" w:header="811" w:footer="14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A6137" w14:textId="77777777" w:rsidR="00E123F8" w:rsidRDefault="00E123F8" w:rsidP="00877BD5">
      <w:r>
        <w:separator/>
      </w:r>
    </w:p>
  </w:endnote>
  <w:endnote w:type="continuationSeparator" w:id="0">
    <w:p w14:paraId="4F6FFEA5" w14:textId="77777777" w:rsidR="00E123F8" w:rsidRDefault="00E123F8" w:rsidP="0087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1076846"/>
      <w:docPartObj>
        <w:docPartGallery w:val="Page Numbers (Bottom of Page)"/>
        <w:docPartUnique/>
      </w:docPartObj>
    </w:sdtPr>
    <w:sdtEndPr>
      <w:rPr>
        <w:rStyle w:val="PageNumber"/>
      </w:rPr>
    </w:sdtEndPr>
    <w:sdtContent>
      <w:p w14:paraId="1A176D89" w14:textId="7EE530C6" w:rsidR="00F4683F" w:rsidRDefault="00F4683F" w:rsidP="009038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1A6167" w14:textId="77777777" w:rsidR="00F4683F" w:rsidRDefault="00F4683F" w:rsidP="00F468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64346994"/>
      <w:docPartObj>
        <w:docPartGallery w:val="Page Numbers (Bottom of Page)"/>
        <w:docPartUnique/>
      </w:docPartObj>
    </w:sdtPr>
    <w:sdtEndPr>
      <w:rPr>
        <w:rStyle w:val="PageNumber"/>
      </w:rPr>
    </w:sdtEndPr>
    <w:sdtContent>
      <w:p w14:paraId="37B6066B" w14:textId="135F4716" w:rsidR="00F4683F" w:rsidRDefault="00F4683F" w:rsidP="009038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4BE5A6" w14:textId="77777777" w:rsidR="00F4683F" w:rsidRDefault="00F4683F" w:rsidP="00F468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16A61" w14:textId="77777777" w:rsidR="00E123F8" w:rsidRDefault="00E123F8" w:rsidP="00877BD5">
      <w:r>
        <w:separator/>
      </w:r>
    </w:p>
  </w:footnote>
  <w:footnote w:type="continuationSeparator" w:id="0">
    <w:p w14:paraId="6FB00D42" w14:textId="77777777" w:rsidR="00E123F8" w:rsidRDefault="00E123F8" w:rsidP="00877BD5">
      <w:r>
        <w:continuationSeparator/>
      </w:r>
    </w:p>
  </w:footnote>
  <w:footnote w:id="1">
    <w:p w14:paraId="4EF123A4" w14:textId="77777777" w:rsidR="00877BD5" w:rsidRDefault="00877BD5" w:rsidP="00877BD5">
      <w:pPr>
        <w:pStyle w:val="FootnoteText"/>
      </w:pPr>
      <w:r>
        <w:rPr>
          <w:rStyle w:val="FootnoteReference"/>
        </w:rPr>
        <w:footnoteRef/>
      </w:r>
      <w:r>
        <w:t xml:space="preserve"> Landscape of Emerging Infectious Disease Research and Development: Preventing the Next Pandemic. Policy Research Cures, 2020. </w:t>
      </w:r>
    </w:p>
  </w:footnote>
  <w:footnote w:id="2">
    <w:p w14:paraId="13F13308" w14:textId="7190D2D5" w:rsidR="00877BD5" w:rsidRDefault="00877BD5" w:rsidP="00877BD5">
      <w:pPr>
        <w:pStyle w:val="FootnoteText"/>
      </w:pPr>
      <w:r>
        <w:rPr>
          <w:rStyle w:val="FootnoteReference"/>
        </w:rPr>
        <w:footnoteRef/>
      </w:r>
      <w:r>
        <w:t xml:space="preserve"> Landscape of Emerging Infectious Disease Research and Development: Preventing the Next Pandemic. Policy Research Cures, 2020. p</w:t>
      </w:r>
      <w:r w:rsidR="00DE7718">
        <w:t>p</w:t>
      </w:r>
      <w:r>
        <w:t>. 2</w:t>
      </w:r>
      <w:r w:rsidR="008C4565">
        <w:t>9</w:t>
      </w:r>
      <w:r w:rsidR="00DE7718">
        <w:t>.</w:t>
      </w:r>
    </w:p>
  </w:footnote>
  <w:footnote w:id="3">
    <w:p w14:paraId="273F7554" w14:textId="68B72371" w:rsidR="00877BD5" w:rsidRDefault="00877BD5" w:rsidP="00877BD5">
      <w:pPr>
        <w:pStyle w:val="FootnoteText"/>
      </w:pPr>
      <w:r>
        <w:rPr>
          <w:rStyle w:val="FootnoteReference"/>
        </w:rPr>
        <w:footnoteRef/>
      </w:r>
      <w:r>
        <w:t xml:space="preserve"> Landscape of Emerging Infectious Disease Research and Development: Preventing the Next Pandemic. Policy Research Cures, 2020</w:t>
      </w:r>
      <w:r w:rsidR="00DE7718">
        <w:t>.</w:t>
      </w:r>
      <w:r w:rsidR="008C4565">
        <w:t>pp 32</w:t>
      </w:r>
    </w:p>
  </w:footnote>
  <w:footnote w:id="4">
    <w:p w14:paraId="6F9FD895" w14:textId="77777777" w:rsidR="0096685A" w:rsidRPr="00ED6ED8" w:rsidRDefault="0096685A" w:rsidP="0096685A">
      <w:pPr>
        <w:pStyle w:val="FootnoteText"/>
        <w:rPr>
          <w:sz w:val="18"/>
          <w:szCs w:val="18"/>
        </w:rPr>
      </w:pPr>
      <w:r w:rsidRPr="00ED6ED8">
        <w:rPr>
          <w:rStyle w:val="FootnoteReference"/>
          <w:sz w:val="18"/>
          <w:szCs w:val="18"/>
        </w:rPr>
        <w:footnoteRef/>
      </w:r>
      <w:r w:rsidRPr="00ED6ED8">
        <w:rPr>
          <w:sz w:val="18"/>
          <w:szCs w:val="18"/>
        </w:rPr>
        <w:t xml:space="preserve"> </w:t>
      </w:r>
      <w:hyperlink r:id="rId1" w:history="1">
        <w:r w:rsidRPr="00ED6ED8">
          <w:rPr>
            <w:rStyle w:val="Hyperlink"/>
            <w:sz w:val="18"/>
            <w:szCs w:val="18"/>
          </w:rPr>
          <w:t>https://www.astrazeneca.com/media-centre/press-releases/2020/covid-19-vaccine-azd1222-showed-robust-immune-responses-in-all-participants-in-phase-i-ii-trial.html</w:t>
        </w:r>
      </w:hyperlink>
    </w:p>
  </w:footnote>
  <w:footnote w:id="5">
    <w:p w14:paraId="4884CC91" w14:textId="3F42B907" w:rsidR="00877BD5" w:rsidRDefault="00877BD5" w:rsidP="00877BD5">
      <w:pPr>
        <w:pStyle w:val="FootnoteText"/>
      </w:pPr>
      <w:r>
        <w:rPr>
          <w:rStyle w:val="FootnoteReference"/>
        </w:rPr>
        <w:footnoteRef/>
      </w:r>
      <w:r>
        <w:t xml:space="preserve"> </w:t>
      </w:r>
      <w:r w:rsidRPr="00F45679">
        <w:t>https://www.who.int/emergencies/diseases/novel-coronavirus-2019/global-research-on-novel-coronavirus-2019-ncov/solidarity-clinical-trial-for-covid-19-treatments</w:t>
      </w:r>
      <w:r w:rsidR="00DE771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E75F9"/>
    <w:multiLevelType w:val="multilevel"/>
    <w:tmpl w:val="220C9FC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E0"/>
    <w:rsid w:val="00127AFD"/>
    <w:rsid w:val="002124A1"/>
    <w:rsid w:val="002F2D8F"/>
    <w:rsid w:val="00301958"/>
    <w:rsid w:val="0033116D"/>
    <w:rsid w:val="005F0078"/>
    <w:rsid w:val="007843DA"/>
    <w:rsid w:val="007D2999"/>
    <w:rsid w:val="00813DDE"/>
    <w:rsid w:val="0082021C"/>
    <w:rsid w:val="00876029"/>
    <w:rsid w:val="00877BD5"/>
    <w:rsid w:val="008C4565"/>
    <w:rsid w:val="00933193"/>
    <w:rsid w:val="0094273D"/>
    <w:rsid w:val="0096685A"/>
    <w:rsid w:val="009727E0"/>
    <w:rsid w:val="00973FAE"/>
    <w:rsid w:val="009A11E7"/>
    <w:rsid w:val="00A26006"/>
    <w:rsid w:val="00B82576"/>
    <w:rsid w:val="00BD0795"/>
    <w:rsid w:val="00C81EAF"/>
    <w:rsid w:val="00CA1E2F"/>
    <w:rsid w:val="00D76B34"/>
    <w:rsid w:val="00DE7718"/>
    <w:rsid w:val="00E123F8"/>
    <w:rsid w:val="00E27775"/>
    <w:rsid w:val="00F44314"/>
    <w:rsid w:val="00F4683F"/>
    <w:rsid w:val="00FA1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3183"/>
  <w14:defaultImageDpi w14:val="32767"/>
  <w15:chartTrackingRefBased/>
  <w15:docId w15:val="{AC887FC1-043B-624F-91A5-35E71ADD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4273D"/>
    <w:pPr>
      <w:keepNext/>
      <w:keepLines/>
      <w:spacing w:before="4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7E0"/>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9727E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727E0"/>
  </w:style>
  <w:style w:type="paragraph" w:styleId="FootnoteText">
    <w:name w:val="footnote text"/>
    <w:basedOn w:val="Normal"/>
    <w:link w:val="FootnoteTextChar"/>
    <w:uiPriority w:val="99"/>
    <w:semiHidden/>
    <w:unhideWhenUsed/>
    <w:rsid w:val="00877BD5"/>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877BD5"/>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unhideWhenUsed/>
    <w:rsid w:val="00877BD5"/>
    <w:rPr>
      <w:vertAlign w:val="superscript"/>
    </w:rPr>
  </w:style>
  <w:style w:type="character" w:styleId="CommentReference">
    <w:name w:val="annotation reference"/>
    <w:basedOn w:val="DefaultParagraphFont"/>
    <w:uiPriority w:val="99"/>
    <w:semiHidden/>
    <w:unhideWhenUsed/>
    <w:rsid w:val="00877BD5"/>
    <w:rPr>
      <w:sz w:val="16"/>
      <w:szCs w:val="16"/>
    </w:rPr>
  </w:style>
  <w:style w:type="paragraph" w:styleId="CommentText">
    <w:name w:val="annotation text"/>
    <w:basedOn w:val="Normal"/>
    <w:link w:val="CommentTextChar"/>
    <w:uiPriority w:val="99"/>
    <w:semiHidden/>
    <w:unhideWhenUsed/>
    <w:rsid w:val="00877BD5"/>
    <w:rPr>
      <w:sz w:val="20"/>
      <w:szCs w:val="20"/>
      <w:lang w:val="en-GB"/>
    </w:rPr>
  </w:style>
  <w:style w:type="character" w:customStyle="1" w:styleId="CommentTextChar">
    <w:name w:val="Comment Text Char"/>
    <w:basedOn w:val="DefaultParagraphFont"/>
    <w:link w:val="CommentText"/>
    <w:uiPriority w:val="99"/>
    <w:semiHidden/>
    <w:rsid w:val="00877BD5"/>
    <w:rPr>
      <w:sz w:val="20"/>
      <w:szCs w:val="20"/>
      <w:lang w:val="en-GB"/>
    </w:rPr>
  </w:style>
  <w:style w:type="paragraph" w:styleId="BalloonText">
    <w:name w:val="Balloon Text"/>
    <w:basedOn w:val="Normal"/>
    <w:link w:val="BalloonTextChar"/>
    <w:uiPriority w:val="99"/>
    <w:semiHidden/>
    <w:unhideWhenUsed/>
    <w:rsid w:val="00877B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7BD5"/>
    <w:rPr>
      <w:rFonts w:ascii="Times New Roman" w:hAnsi="Times New Roman" w:cs="Times New Roman"/>
      <w:sz w:val="18"/>
      <w:szCs w:val="18"/>
    </w:rPr>
  </w:style>
  <w:style w:type="character" w:styleId="Hyperlink">
    <w:name w:val="Hyperlink"/>
    <w:basedOn w:val="DefaultParagraphFont"/>
    <w:uiPriority w:val="99"/>
    <w:unhideWhenUsed/>
    <w:rsid w:val="0096685A"/>
    <w:rPr>
      <w:color w:val="0000FF"/>
      <w:u w:val="single"/>
    </w:rPr>
  </w:style>
  <w:style w:type="character" w:styleId="FollowedHyperlink">
    <w:name w:val="FollowedHyperlink"/>
    <w:basedOn w:val="DefaultParagraphFont"/>
    <w:uiPriority w:val="99"/>
    <w:semiHidden/>
    <w:unhideWhenUsed/>
    <w:rsid w:val="0096685A"/>
    <w:rPr>
      <w:color w:val="954F72" w:themeColor="followedHyperlink"/>
      <w:u w:val="single"/>
    </w:rPr>
  </w:style>
  <w:style w:type="paragraph" w:styleId="Footer">
    <w:name w:val="footer"/>
    <w:basedOn w:val="Normal"/>
    <w:link w:val="FooterChar"/>
    <w:uiPriority w:val="99"/>
    <w:unhideWhenUsed/>
    <w:rsid w:val="00F4683F"/>
    <w:pPr>
      <w:tabs>
        <w:tab w:val="center" w:pos="4680"/>
        <w:tab w:val="right" w:pos="9360"/>
      </w:tabs>
    </w:pPr>
  </w:style>
  <w:style w:type="character" w:customStyle="1" w:styleId="FooterChar">
    <w:name w:val="Footer Char"/>
    <w:basedOn w:val="DefaultParagraphFont"/>
    <w:link w:val="Footer"/>
    <w:uiPriority w:val="99"/>
    <w:rsid w:val="00F4683F"/>
  </w:style>
  <w:style w:type="character" w:styleId="PageNumber">
    <w:name w:val="page number"/>
    <w:basedOn w:val="DefaultParagraphFont"/>
    <w:uiPriority w:val="99"/>
    <w:semiHidden/>
    <w:unhideWhenUsed/>
    <w:rsid w:val="00F4683F"/>
  </w:style>
  <w:style w:type="character" w:customStyle="1" w:styleId="Heading2Char">
    <w:name w:val="Heading 2 Char"/>
    <w:basedOn w:val="DefaultParagraphFont"/>
    <w:link w:val="Heading2"/>
    <w:uiPriority w:val="9"/>
    <w:rsid w:val="0094273D"/>
    <w:rPr>
      <w:rFonts w:asciiTheme="majorHAnsi" w:eastAsiaTheme="majorEastAsia" w:hAnsiTheme="majorHAnsi" w:cstheme="majorBidi"/>
      <w:color w:val="2F5496" w:themeColor="accent1" w:themeShade="BF"/>
      <w:sz w:val="26"/>
      <w:szCs w:val="26"/>
      <w:lang w:val="en-GB"/>
    </w:rPr>
  </w:style>
  <w:style w:type="paragraph" w:styleId="NormalWeb">
    <w:name w:val="Normal (Web)"/>
    <w:basedOn w:val="Normal"/>
    <w:uiPriority w:val="99"/>
    <w:unhideWhenUsed/>
    <w:rsid w:val="0094273D"/>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901693">
      <w:bodyDiv w:val="1"/>
      <w:marLeft w:val="0"/>
      <w:marRight w:val="0"/>
      <w:marTop w:val="0"/>
      <w:marBottom w:val="0"/>
      <w:divBdr>
        <w:top w:val="none" w:sz="0" w:space="0" w:color="auto"/>
        <w:left w:val="none" w:sz="0" w:space="0" w:color="auto"/>
        <w:bottom w:val="none" w:sz="0" w:space="0" w:color="auto"/>
        <w:right w:val="none" w:sz="0" w:space="0" w:color="auto"/>
      </w:divBdr>
    </w:div>
    <w:div w:id="1715540029">
      <w:bodyDiv w:val="1"/>
      <w:marLeft w:val="0"/>
      <w:marRight w:val="0"/>
      <w:marTop w:val="0"/>
      <w:marBottom w:val="0"/>
      <w:divBdr>
        <w:top w:val="none" w:sz="0" w:space="0" w:color="auto"/>
        <w:left w:val="none" w:sz="0" w:space="0" w:color="auto"/>
        <w:bottom w:val="none" w:sz="0" w:space="0" w:color="auto"/>
        <w:right w:val="none" w:sz="0" w:space="0" w:color="auto"/>
      </w:divBdr>
    </w:div>
    <w:div w:id="208051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strazeneca.com/media-centre/press-releases/2020/covid-19-vaccine-azd1222-showed-robust-immune-responses-in-all-participants-in-phase-i-ii-tri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mission Africa</dc:creator>
  <cp:keywords/>
  <dc:description/>
  <cp:lastModifiedBy>Microsoft Office User</cp:lastModifiedBy>
  <cp:revision>4</cp:revision>
  <dcterms:created xsi:type="dcterms:W3CDTF">2020-11-19T10:40:00Z</dcterms:created>
  <dcterms:modified xsi:type="dcterms:W3CDTF">2020-11-30T00:59:00Z</dcterms:modified>
</cp:coreProperties>
</file>